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53463AB" w14:textId="34C0F823" w:rsidR="00DA7EA3" w:rsidRDefault="00DA7EA3" w:rsidP="00DA7EA3">
      <w:pPr>
        <w:pStyle w:val="a4"/>
        <w:widowControl w:val="0"/>
        <w:tabs>
          <w:tab w:val="clear" w:pos="9072"/>
          <w:tab w:val="right" w:pos="8280"/>
          <w:tab w:val="right" w:pos="9781"/>
        </w:tabs>
        <w:ind w:right="-58"/>
        <w:jc w:val="both"/>
        <w:rPr>
          <w:rFonts w:ascii="Arial" w:eastAsia="맑은 고딕" w:hAnsi="Arial" w:cs="Arial"/>
          <w:b/>
          <w:bCs/>
          <w:sz w:val="24"/>
          <w:lang w:eastAsia="ko-KR"/>
        </w:rPr>
      </w:pPr>
      <w:r>
        <w:rPr>
          <w:rFonts w:ascii="Arial" w:hAnsi="Arial" w:cs="Arial"/>
          <w:b/>
          <w:bCs/>
          <w:sz w:val="24"/>
        </w:rPr>
        <w:t>3GPP TSG RAN WG1 Meeting #</w:t>
      </w:r>
      <w:r>
        <w:rPr>
          <w:rFonts w:ascii="Arial" w:eastAsia="맑은 고딕" w:hAnsi="Arial" w:cs="Arial"/>
          <w:b/>
          <w:bCs/>
          <w:sz w:val="24"/>
          <w:lang w:eastAsia="ko-KR"/>
        </w:rPr>
        <w:t>8</w:t>
      </w:r>
      <w:r w:rsidR="002C6AC5">
        <w:rPr>
          <w:rFonts w:ascii="Arial" w:eastAsia="맑은 고딕" w:hAnsi="Arial" w:cs="Arial"/>
          <w:b/>
          <w:bCs/>
          <w:sz w:val="24"/>
          <w:lang w:eastAsia="ko-KR"/>
        </w:rPr>
        <w:t>6</w:t>
      </w:r>
      <w:r>
        <w:rPr>
          <w:rFonts w:ascii="Arial" w:eastAsia="맑은 고딕" w:hAnsi="Arial" w:cs="Arial"/>
          <w:b/>
          <w:bCs/>
          <w:sz w:val="24"/>
          <w:lang w:eastAsia="ko-KR"/>
        </w:rPr>
        <w:t xml:space="preserve"> </w:t>
      </w:r>
      <w:r>
        <w:rPr>
          <w:rFonts w:ascii="Arial" w:eastAsia="MS Mincho" w:hAnsi="Arial" w:cs="Arial"/>
          <w:b/>
          <w:bCs/>
          <w:sz w:val="24"/>
          <w:lang w:eastAsia="ja-JP"/>
        </w:rPr>
        <w:tab/>
      </w:r>
      <w:r w:rsidR="00E96496">
        <w:rPr>
          <w:rFonts w:ascii="Arial" w:eastAsia="맑은 고딕" w:hAnsi="Arial" w:cs="Arial"/>
          <w:b/>
          <w:bCs/>
          <w:sz w:val="24"/>
          <w:lang w:eastAsia="ko-KR"/>
        </w:rPr>
        <w:t xml:space="preserve">                          </w:t>
      </w:r>
      <w:r w:rsidR="00221C87">
        <w:rPr>
          <w:rFonts w:ascii="Arial" w:eastAsia="맑은 고딕" w:hAnsi="Arial" w:cs="Arial"/>
          <w:b/>
          <w:bCs/>
          <w:sz w:val="24"/>
          <w:lang w:eastAsia="ko-KR"/>
        </w:rPr>
        <w:t xml:space="preserve">  </w:t>
      </w:r>
      <w:r w:rsidR="00E96496">
        <w:rPr>
          <w:rFonts w:ascii="Arial" w:eastAsia="맑은 고딕" w:hAnsi="Arial" w:cs="Arial"/>
          <w:b/>
          <w:bCs/>
          <w:sz w:val="24"/>
          <w:lang w:eastAsia="ko-KR"/>
        </w:rPr>
        <w:t xml:space="preserve">  </w:t>
      </w:r>
      <w:r>
        <w:rPr>
          <w:rFonts w:ascii="Arial" w:eastAsia="맑은 고딕" w:hAnsi="Arial" w:cs="Arial"/>
          <w:b/>
          <w:bCs/>
          <w:sz w:val="24"/>
          <w:lang w:eastAsia="ko-KR"/>
        </w:rPr>
        <w:t xml:space="preserve"> </w:t>
      </w:r>
      <w:r w:rsidR="00013814" w:rsidRPr="00013814">
        <w:rPr>
          <w:rFonts w:ascii="Arial" w:eastAsia="MS Mincho" w:hAnsi="Arial" w:cs="Arial"/>
          <w:b/>
          <w:bCs/>
          <w:sz w:val="24"/>
          <w:lang w:eastAsia="ja-JP"/>
        </w:rPr>
        <w:t>R1-</w:t>
      </w:r>
      <w:r w:rsidR="003A5A5B" w:rsidRPr="003A5A5B">
        <w:rPr>
          <w:rFonts w:ascii="Arial" w:eastAsia="MS Mincho" w:hAnsi="Arial" w:cs="Arial"/>
          <w:b/>
          <w:bCs/>
          <w:sz w:val="24"/>
          <w:lang w:eastAsia="ja-JP"/>
        </w:rPr>
        <w:t>166945</w:t>
      </w:r>
    </w:p>
    <w:p w14:paraId="25E08771" w14:textId="77777777" w:rsidR="002C6AC5" w:rsidRDefault="002C6AC5" w:rsidP="00DA7EA3">
      <w:pPr>
        <w:tabs>
          <w:tab w:val="left" w:pos="1860"/>
        </w:tabs>
        <w:spacing w:line="192" w:lineRule="auto"/>
        <w:rPr>
          <w:rFonts w:ascii="맑은 고딕" w:eastAsia="맑은 고딕" w:hAnsi="맑은 고딕" w:cs="Arial"/>
          <w:b/>
          <w:sz w:val="24"/>
        </w:rPr>
      </w:pPr>
      <w:r w:rsidRPr="002C6AC5">
        <w:rPr>
          <w:rFonts w:ascii="맑은 고딕" w:eastAsia="맑은 고딕" w:hAnsi="맑은 고딕" w:cs="Arial"/>
          <w:b/>
          <w:sz w:val="24"/>
        </w:rPr>
        <w:t>Gothenburg, Sweden 22nd - 26th August 2016</w:t>
      </w:r>
    </w:p>
    <w:p w14:paraId="31B8B83E" w14:textId="77777777"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1680F339" w14:textId="77777777" w:rsidR="00DA7EA3" w:rsidRDefault="00DA7EA3" w:rsidP="00DA7EA3">
      <w:pPr>
        <w:tabs>
          <w:tab w:val="left" w:pos="1860"/>
        </w:tabs>
        <w:spacing w:line="192" w:lineRule="auto"/>
        <w:ind w:left="1841" w:hangingChars="767" w:hanging="1841"/>
        <w:rPr>
          <w:rFonts w:ascii="맑은 고딕" w:eastAsia="맑은 고딕" w:hAnsi="맑은 고딕" w:cs="Arial"/>
          <w:b/>
          <w:sz w:val="24"/>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00E8705B">
        <w:rPr>
          <w:rFonts w:ascii="맑은 고딕" w:eastAsia="맑은 고딕" w:hAnsi="맑은 고딕" w:cs="Arial"/>
          <w:b/>
          <w:sz w:val="24"/>
          <w:lang w:val="pt-BR"/>
        </w:rPr>
        <w:t>Aspects related to</w:t>
      </w:r>
      <w:r w:rsidR="002C6AC5">
        <w:rPr>
          <w:rFonts w:ascii="맑은 고딕" w:eastAsia="맑은 고딕" w:hAnsi="맑은 고딕" w:cs="Arial"/>
          <w:b/>
          <w:sz w:val="24"/>
          <w:lang w:val="pt-BR"/>
        </w:rPr>
        <w:t xml:space="preserve"> RRM measurements</w:t>
      </w:r>
    </w:p>
    <w:p w14:paraId="6BFF9D3B" w14:textId="77777777" w:rsidR="002C6AC5"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2C6AC5">
        <w:rPr>
          <w:rFonts w:ascii="맑은 고딕" w:eastAsia="맑은 고딕" w:hAnsi="맑은 고딕" w:cs="Arial"/>
          <w:b/>
          <w:sz w:val="24"/>
          <w:lang w:val="pt-BR"/>
        </w:rPr>
        <w:t xml:space="preserve">8.1.6 </w:t>
      </w:r>
      <w:r w:rsidR="002C6AC5" w:rsidRPr="002C6AC5">
        <w:rPr>
          <w:rFonts w:ascii="맑은 고딕" w:eastAsia="맑은 고딕" w:hAnsi="맑은 고딕" w:cs="Arial"/>
          <w:b/>
          <w:sz w:val="24"/>
          <w:lang w:val="pt-BR"/>
        </w:rPr>
        <w:t>Aspects related to initial access and mobility</w:t>
      </w:r>
    </w:p>
    <w:p w14:paraId="483FE43B"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Discussion/Decision</w:t>
      </w:r>
    </w:p>
    <w:p w14:paraId="562398C1" w14:textId="77777777" w:rsidR="00B36570" w:rsidRPr="00B36570" w:rsidRDefault="00B36570" w:rsidP="00B36570">
      <w:pPr>
        <w:pStyle w:val="1"/>
        <w:numPr>
          <w:ilvl w:val="0"/>
          <w:numId w:val="6"/>
        </w:numPr>
        <w:rPr>
          <w:lang w:eastAsia="ko-KR"/>
        </w:rPr>
      </w:pPr>
      <w:r>
        <w:rPr>
          <w:lang w:eastAsia="ko-KR"/>
        </w:rPr>
        <w:t>Introduction</w:t>
      </w:r>
    </w:p>
    <w:p w14:paraId="7DDA6A67" w14:textId="069F9DBA" w:rsidR="00A739F7" w:rsidRPr="00323DDD" w:rsidRDefault="00323DDD" w:rsidP="00A151BC">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 </w:t>
      </w:r>
      <w:r w:rsidR="00A739F7">
        <w:rPr>
          <w:rFonts w:ascii="Times New Roman" w:eastAsia="맑은 고딕" w:hAnsi="Times New Roman"/>
          <w:kern w:val="2"/>
          <w:szCs w:val="22"/>
          <w:lang w:eastAsia="ko-KR"/>
        </w:rPr>
        <w:t>In the NR phase 1 study, the RAN1 builds a NR carrier that does not necessarily follow the compatibility with the LTE. In this contribution, we state the initial view for the RRM measurements for NR carrier</w:t>
      </w:r>
      <w:r w:rsidR="00556117">
        <w:rPr>
          <w:rFonts w:ascii="Times New Roman" w:eastAsia="맑은 고딕" w:hAnsi="Times New Roman"/>
          <w:kern w:val="2"/>
          <w:szCs w:val="22"/>
          <w:lang w:eastAsia="ko-KR"/>
        </w:rPr>
        <w:t>s</w:t>
      </w:r>
      <w:r w:rsidR="00A739F7">
        <w:rPr>
          <w:rFonts w:ascii="Times New Roman" w:eastAsia="맑은 고딕" w:hAnsi="Times New Roman"/>
          <w:kern w:val="2"/>
          <w:szCs w:val="22"/>
          <w:lang w:eastAsia="ko-KR"/>
        </w:rPr>
        <w:t xml:space="preserve">. </w:t>
      </w:r>
    </w:p>
    <w:p w14:paraId="3F30FAB0" w14:textId="77777777" w:rsidR="00C7198D" w:rsidRDefault="00463E0C" w:rsidP="00161747">
      <w:pPr>
        <w:pStyle w:val="1"/>
        <w:numPr>
          <w:ilvl w:val="0"/>
          <w:numId w:val="6"/>
        </w:numPr>
      </w:pPr>
      <w:r>
        <w:t>Discussion</w:t>
      </w:r>
    </w:p>
    <w:p w14:paraId="550E02C9" w14:textId="75322F2F" w:rsidR="008B499D" w:rsidRDefault="004269C9" w:rsidP="00A739F7">
      <w:pPr>
        <w:widowControl w:val="0"/>
        <w:autoSpaceDE w:val="0"/>
        <w:autoSpaceDN w:val="0"/>
        <w:spacing w:after="180" w:line="252" w:lineRule="auto"/>
        <w:ind w:firstLineChars="50" w:firstLine="100"/>
        <w:jc w:val="both"/>
        <w:rPr>
          <w:lang w:eastAsia="ko-KR"/>
        </w:rPr>
      </w:pPr>
      <w:r>
        <w:rPr>
          <w:lang w:eastAsia="ko-KR"/>
        </w:rPr>
        <w:t xml:space="preserve">In general, a cell </w:t>
      </w:r>
      <w:r w:rsidR="008B499D">
        <w:rPr>
          <w:rFonts w:hint="eastAsia"/>
          <w:lang w:eastAsia="ko-KR"/>
        </w:rPr>
        <w:t>may transmit RS and UE receives it to detect the presence of the cell</w:t>
      </w:r>
      <w:r w:rsidR="008B499D">
        <w:rPr>
          <w:lang w:eastAsia="ko-KR"/>
        </w:rPr>
        <w:t xml:space="preserve">. The UE </w:t>
      </w:r>
      <w:r>
        <w:rPr>
          <w:lang w:eastAsia="ko-KR"/>
        </w:rPr>
        <w:t>determines the average quality and instantaneous quality of link between the cell and the UE, depending on configurations. The average quality of link can be used for various purposes such as handover and load balancing in both intra-frequency and inter-frequency for connected UEs. For idle UEs, the average quality of link can be used for initial access to the monitoring cell.</w:t>
      </w:r>
      <w:r w:rsidR="003F0710">
        <w:rPr>
          <w:lang w:eastAsia="ko-KR"/>
        </w:rPr>
        <w:t xml:space="preserve"> The instantaneous quality of link can be used for dynamic link adaptations</w:t>
      </w:r>
      <w:bookmarkStart w:id="1" w:name="_GoBack"/>
      <w:bookmarkEnd w:id="1"/>
      <w:r w:rsidR="003F0710">
        <w:rPr>
          <w:lang w:eastAsia="ko-KR"/>
        </w:rPr>
        <w:t xml:space="preserve"> and our view is revealed in our companion </w:t>
      </w:r>
      <w:proofErr w:type="spellStart"/>
      <w:r w:rsidR="003F0710">
        <w:rPr>
          <w:lang w:eastAsia="ko-KR"/>
        </w:rPr>
        <w:t>tdoc</w:t>
      </w:r>
      <w:proofErr w:type="spellEnd"/>
      <w:r w:rsidR="003F0710">
        <w:rPr>
          <w:lang w:eastAsia="ko-KR"/>
        </w:rPr>
        <w:t xml:space="preserve"> [</w:t>
      </w:r>
      <w:r w:rsidR="00C831ED">
        <w:rPr>
          <w:lang w:eastAsia="ko-KR"/>
        </w:rPr>
        <w:t>1</w:t>
      </w:r>
      <w:r w:rsidR="003F0710">
        <w:rPr>
          <w:lang w:eastAsia="ko-KR"/>
        </w:rPr>
        <w:t>].</w:t>
      </w:r>
    </w:p>
    <w:p w14:paraId="158DB27D" w14:textId="0A4E0CCE" w:rsidR="00A739F7" w:rsidRDefault="004269C9" w:rsidP="00E8705B">
      <w:pPr>
        <w:widowControl w:val="0"/>
        <w:autoSpaceDE w:val="0"/>
        <w:autoSpaceDN w:val="0"/>
        <w:spacing w:after="180" w:line="252" w:lineRule="auto"/>
        <w:ind w:firstLineChars="50" w:firstLine="100"/>
        <w:jc w:val="both"/>
        <w:rPr>
          <w:lang w:eastAsia="ko-KR"/>
        </w:rPr>
      </w:pPr>
      <w:r>
        <w:rPr>
          <w:lang w:eastAsia="ko-KR"/>
        </w:rPr>
        <w:t xml:space="preserve">The LTE cell periodically transmits sync signals (PSS/SSS) and CRS periodically. The LTE system has the fixed </w:t>
      </w:r>
      <w:proofErr w:type="spellStart"/>
      <w:r>
        <w:rPr>
          <w:lang w:eastAsia="ko-KR"/>
        </w:rPr>
        <w:t>subframe</w:t>
      </w:r>
      <w:proofErr w:type="spellEnd"/>
      <w:r>
        <w:rPr>
          <w:lang w:eastAsia="ko-KR"/>
        </w:rPr>
        <w:t xml:space="preserve"> configurations for at least a few radio frames, and the LTE UE </w:t>
      </w:r>
      <w:r w:rsidR="00E8705B">
        <w:rPr>
          <w:lang w:eastAsia="ko-KR"/>
        </w:rPr>
        <w:t xml:space="preserve">knows which </w:t>
      </w:r>
      <w:proofErr w:type="spellStart"/>
      <w:r w:rsidR="00E8705B">
        <w:rPr>
          <w:lang w:eastAsia="ko-KR"/>
        </w:rPr>
        <w:t>subframes</w:t>
      </w:r>
      <w:proofErr w:type="spellEnd"/>
      <w:r w:rsidR="00E8705B">
        <w:rPr>
          <w:lang w:eastAsia="ko-KR"/>
        </w:rPr>
        <w:t xml:space="preserve"> to contain sync signals and CRS. In NR study phase 1, we consider different aspects of cell operations such as dynamic TDD whose </w:t>
      </w:r>
      <w:proofErr w:type="spellStart"/>
      <w:r w:rsidR="00E8705B">
        <w:rPr>
          <w:lang w:eastAsia="ko-KR"/>
        </w:rPr>
        <w:t>subframe</w:t>
      </w:r>
      <w:proofErr w:type="spellEnd"/>
      <w:r w:rsidR="00E8705B">
        <w:rPr>
          <w:lang w:eastAsia="ko-KR"/>
        </w:rPr>
        <w:t xml:space="preserve"> type is not known in priori, mixed numerology in either time domain or in frequency domain. Even we consider the </w:t>
      </w:r>
      <w:proofErr w:type="spellStart"/>
      <w:r w:rsidR="00E8705B">
        <w:rPr>
          <w:lang w:eastAsia="ko-KR"/>
        </w:rPr>
        <w:t>beamformed</w:t>
      </w:r>
      <w:proofErr w:type="spellEnd"/>
      <w:r w:rsidR="00E8705B">
        <w:rPr>
          <w:lang w:eastAsia="ko-KR"/>
        </w:rPr>
        <w:t xml:space="preserve"> communication which are not transparent to UE</w:t>
      </w:r>
      <w:r w:rsidR="00AC55EB">
        <w:rPr>
          <w:lang w:eastAsia="ko-KR"/>
        </w:rPr>
        <w:t>s</w:t>
      </w:r>
      <w:r w:rsidR="00E8705B">
        <w:rPr>
          <w:lang w:eastAsia="ko-KR"/>
        </w:rPr>
        <w:t xml:space="preserve">. </w:t>
      </w:r>
      <w:r w:rsidR="00AC55EB">
        <w:rPr>
          <w:lang w:eastAsia="ko-KR"/>
        </w:rPr>
        <w:t>Those features challenges RRM measurements based on legacy behaviours.</w:t>
      </w:r>
      <w:r w:rsidR="0081419B">
        <w:rPr>
          <w:lang w:eastAsia="ko-KR"/>
        </w:rPr>
        <w:t xml:space="preserve"> In our view, the RRM measurements should represent the average link </w:t>
      </w:r>
      <w:r w:rsidR="0081419B" w:rsidRPr="005B5A60">
        <w:rPr>
          <w:lang w:eastAsia="ko-KR"/>
        </w:rPr>
        <w:t>quality</w:t>
      </w:r>
      <w:r w:rsidR="0081419B">
        <w:rPr>
          <w:lang w:eastAsia="ko-KR"/>
        </w:rPr>
        <w:t xml:space="preserve"> that the UE will experience after being associated to the measuring cell.</w:t>
      </w:r>
    </w:p>
    <w:p w14:paraId="75E65627" w14:textId="77777777" w:rsidR="00DA6FE9" w:rsidRDefault="002C6AC5" w:rsidP="00836D7A">
      <w:pPr>
        <w:pStyle w:val="a5"/>
        <w:widowControl w:val="0"/>
        <w:numPr>
          <w:ilvl w:val="1"/>
          <w:numId w:val="6"/>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Mixed numerology</w:t>
      </w:r>
    </w:p>
    <w:p w14:paraId="208408E3" w14:textId="77777777" w:rsidR="000E7139" w:rsidRDefault="00556117" w:rsidP="000E7139">
      <w:pPr>
        <w:widowControl w:val="0"/>
        <w:autoSpaceDE w:val="0"/>
        <w:autoSpaceDN w:val="0"/>
        <w:spacing w:after="180" w:line="252" w:lineRule="auto"/>
        <w:ind w:firstLineChars="50" w:firstLine="100"/>
        <w:jc w:val="both"/>
        <w:rPr>
          <w:lang w:eastAsia="ko-KR"/>
        </w:rPr>
      </w:pPr>
      <w:r>
        <w:rPr>
          <w:lang w:eastAsia="ko-KR"/>
        </w:rPr>
        <w:t xml:space="preserve">Mixed numerology </w:t>
      </w:r>
      <w:r w:rsidR="00AC55EB">
        <w:rPr>
          <w:lang w:eastAsia="ko-KR"/>
        </w:rPr>
        <w:t xml:space="preserve">has been discussed to </w:t>
      </w:r>
      <w:r w:rsidR="00CC43DC">
        <w:rPr>
          <w:lang w:eastAsia="ko-KR"/>
        </w:rPr>
        <w:t>incorporate</w:t>
      </w:r>
      <w:r w:rsidR="00AC55EB">
        <w:rPr>
          <w:lang w:eastAsia="ko-KR"/>
        </w:rPr>
        <w:t xml:space="preserve"> </w:t>
      </w:r>
      <w:r w:rsidR="00CC43DC">
        <w:rPr>
          <w:lang w:eastAsia="ko-KR"/>
        </w:rPr>
        <w:t>various</w:t>
      </w:r>
      <w:r w:rsidR="00AC55EB">
        <w:rPr>
          <w:lang w:eastAsia="ko-KR"/>
        </w:rPr>
        <w:t xml:space="preserve"> waveforms in the NR carrier. </w:t>
      </w:r>
      <w:r w:rsidR="00B16767">
        <w:rPr>
          <w:lang w:eastAsia="ko-KR"/>
        </w:rPr>
        <w:t xml:space="preserve">Those waveform family can coexist within the NR carrier (though the precise definition of NR carrier is under discussion). </w:t>
      </w:r>
      <w:r w:rsidR="00E3778D">
        <w:rPr>
          <w:lang w:eastAsia="ko-KR"/>
        </w:rPr>
        <w:t xml:space="preserve">Regarding initial access and mobility support, connected UEs and idle UEs may monitor NR carriers. This implies that the RRM RS (RRS) resources should be available without any unicast signalling. </w:t>
      </w:r>
      <w:r w:rsidR="000E7139">
        <w:rPr>
          <w:lang w:eastAsia="ko-KR"/>
        </w:rPr>
        <w:t>Idle UEs should demodulate RRS with a certain numerology, and it is not desirable for idle UEs to test all candidate numerologies in the monitoring frequency bands. Thus, to reduce the implementation complexity, the specification can associate one or few numerologies with a specific frequency band.</w:t>
      </w:r>
      <w:r w:rsidR="007E3363">
        <w:rPr>
          <w:lang w:eastAsia="ko-KR"/>
        </w:rPr>
        <w:t xml:space="preserve"> It is also beneficial that the specification would define the frequency and the time locations of RRS resources to reduce the implementation complexity</w:t>
      </w:r>
    </w:p>
    <w:p w14:paraId="0455A38B" w14:textId="77777777" w:rsidR="000E7139" w:rsidRDefault="000E7139" w:rsidP="000E7139">
      <w:pPr>
        <w:widowControl w:val="0"/>
        <w:autoSpaceDE w:val="0"/>
        <w:autoSpaceDN w:val="0"/>
        <w:spacing w:after="180" w:line="252" w:lineRule="auto"/>
        <w:ind w:firstLineChars="50" w:firstLine="98"/>
        <w:jc w:val="both"/>
        <w:rPr>
          <w:lang w:eastAsia="ko-KR"/>
        </w:rPr>
      </w:pPr>
      <w:r w:rsidRPr="007E3363">
        <w:rPr>
          <w:b/>
          <w:lang w:eastAsia="ko-KR"/>
        </w:rPr>
        <w:t>Observation</w:t>
      </w:r>
      <w:r>
        <w:rPr>
          <w:lang w:eastAsia="ko-KR"/>
        </w:rPr>
        <w:t xml:space="preserve">: </w:t>
      </w:r>
      <w:r w:rsidR="007E3363">
        <w:rPr>
          <w:lang w:eastAsia="ko-KR"/>
        </w:rPr>
        <w:t xml:space="preserve">It is desirable </w:t>
      </w:r>
      <w:r w:rsidR="00395879">
        <w:rPr>
          <w:lang w:eastAsia="ko-KR"/>
        </w:rPr>
        <w:t>that the specification can</w:t>
      </w:r>
      <w:r w:rsidR="007E3363">
        <w:rPr>
          <w:lang w:eastAsia="ko-KR"/>
        </w:rPr>
        <w:t xml:space="preserve"> associate the numerology and the time/frequency locations of R</w:t>
      </w:r>
      <w:r>
        <w:rPr>
          <w:lang w:eastAsia="ko-KR"/>
        </w:rPr>
        <w:t xml:space="preserve">RS resources </w:t>
      </w:r>
      <w:r w:rsidR="007E3363">
        <w:rPr>
          <w:lang w:eastAsia="ko-KR"/>
        </w:rPr>
        <w:t xml:space="preserve">with </w:t>
      </w:r>
      <w:r w:rsidR="00395879">
        <w:rPr>
          <w:lang w:eastAsia="ko-KR"/>
        </w:rPr>
        <w:t>the frequency band.</w:t>
      </w:r>
    </w:p>
    <w:p w14:paraId="0B07354F" w14:textId="02FBF292" w:rsidR="00753121" w:rsidRDefault="00AB07C6" w:rsidP="000E7139">
      <w:pPr>
        <w:widowControl w:val="0"/>
        <w:autoSpaceDE w:val="0"/>
        <w:autoSpaceDN w:val="0"/>
        <w:spacing w:after="180" w:line="252" w:lineRule="auto"/>
        <w:ind w:firstLineChars="50" w:firstLine="100"/>
        <w:jc w:val="both"/>
        <w:rPr>
          <w:lang w:eastAsia="ko-KR"/>
        </w:rPr>
      </w:pPr>
      <w:r>
        <w:rPr>
          <w:lang w:eastAsia="ko-KR"/>
        </w:rPr>
        <w:t>However, the NR study item also consider</w:t>
      </w:r>
      <w:r w:rsidR="00CD654B">
        <w:rPr>
          <w:lang w:eastAsia="ko-KR"/>
        </w:rPr>
        <w:t>s</w:t>
      </w:r>
      <w:r>
        <w:rPr>
          <w:lang w:eastAsia="ko-KR"/>
        </w:rPr>
        <w:t xml:space="preserve"> various UE capabilities such as supporting a single numerology. It may </w:t>
      </w:r>
      <w:r w:rsidR="00753121">
        <w:rPr>
          <w:lang w:eastAsia="ko-KR"/>
        </w:rPr>
        <w:t>raise</w:t>
      </w:r>
      <w:r>
        <w:rPr>
          <w:lang w:eastAsia="ko-KR"/>
        </w:rPr>
        <w:t xml:space="preserve"> issues if an idle UE intends to associate </w:t>
      </w:r>
      <w:r w:rsidR="00753121">
        <w:rPr>
          <w:lang w:eastAsia="ko-KR"/>
        </w:rPr>
        <w:t>with a</w:t>
      </w:r>
      <w:r>
        <w:rPr>
          <w:lang w:eastAsia="ko-KR"/>
        </w:rPr>
        <w:t xml:space="preserve"> cell but does not support the numerology of RRS resources of the cell.</w:t>
      </w:r>
      <w:r w:rsidR="00753121">
        <w:rPr>
          <w:lang w:eastAsia="ko-KR"/>
        </w:rPr>
        <w:t xml:space="preserve"> It needs for further study whether this use case matters.</w:t>
      </w:r>
    </w:p>
    <w:p w14:paraId="646FAC03" w14:textId="77777777" w:rsidR="002C6AC5" w:rsidRDefault="002C6AC5" w:rsidP="00836D7A">
      <w:pPr>
        <w:pStyle w:val="a5"/>
        <w:widowControl w:val="0"/>
        <w:numPr>
          <w:ilvl w:val="1"/>
          <w:numId w:val="6"/>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hint="eastAsia"/>
          <w:kern w:val="2"/>
          <w:sz w:val="28"/>
          <w:szCs w:val="28"/>
          <w:lang w:eastAsia="ko-KR"/>
        </w:rPr>
        <w:t>Dynamic TDD</w:t>
      </w:r>
    </w:p>
    <w:p w14:paraId="2B26E8DA" w14:textId="759AF2E0" w:rsidR="004E3F92" w:rsidRDefault="007E3363" w:rsidP="00B01AD2">
      <w:pPr>
        <w:widowControl w:val="0"/>
        <w:autoSpaceDE w:val="0"/>
        <w:autoSpaceDN w:val="0"/>
        <w:spacing w:after="180" w:line="252" w:lineRule="auto"/>
        <w:ind w:firstLineChars="50" w:firstLine="100"/>
        <w:jc w:val="both"/>
        <w:rPr>
          <w:lang w:eastAsia="ko-KR"/>
        </w:rPr>
      </w:pPr>
      <w:r>
        <w:rPr>
          <w:lang w:eastAsia="ko-KR"/>
        </w:rPr>
        <w:t xml:space="preserve">Dynamic TDD is being discussed </w:t>
      </w:r>
      <w:r w:rsidR="002470B2">
        <w:rPr>
          <w:lang w:eastAsia="ko-KR"/>
        </w:rPr>
        <w:t>in unpaired spectrum for fast</w:t>
      </w:r>
      <w:r>
        <w:rPr>
          <w:lang w:eastAsia="ko-KR"/>
        </w:rPr>
        <w:t xml:space="preserve"> </w:t>
      </w:r>
      <w:r w:rsidR="00CC43DC">
        <w:rPr>
          <w:lang w:eastAsia="ko-KR"/>
        </w:rPr>
        <w:t>traffic adaptation</w:t>
      </w:r>
      <w:r w:rsidR="002470B2">
        <w:rPr>
          <w:lang w:eastAsia="ko-KR"/>
        </w:rPr>
        <w:t>s</w:t>
      </w:r>
      <w:r w:rsidR="00CC43DC">
        <w:rPr>
          <w:lang w:eastAsia="ko-KR"/>
        </w:rPr>
        <w:t xml:space="preserve"> </w:t>
      </w:r>
      <w:r w:rsidR="002470B2">
        <w:rPr>
          <w:lang w:eastAsia="ko-KR"/>
        </w:rPr>
        <w:t>in</w:t>
      </w:r>
      <w:r w:rsidR="00CC43DC">
        <w:rPr>
          <w:lang w:eastAsia="ko-KR"/>
        </w:rPr>
        <w:t xml:space="preserve"> </w:t>
      </w:r>
      <w:r w:rsidR="002470B2">
        <w:rPr>
          <w:lang w:eastAsia="ko-KR"/>
        </w:rPr>
        <w:t xml:space="preserve">each </w:t>
      </w:r>
      <w:proofErr w:type="spellStart"/>
      <w:r w:rsidR="00CC43DC">
        <w:rPr>
          <w:lang w:eastAsia="ko-KR"/>
        </w:rPr>
        <w:t>subframe</w:t>
      </w:r>
      <w:proofErr w:type="spellEnd"/>
      <w:r w:rsidR="00CC43DC">
        <w:rPr>
          <w:lang w:eastAsia="ko-KR"/>
        </w:rPr>
        <w:t xml:space="preserve"> or tim</w:t>
      </w:r>
      <w:r w:rsidR="002470B2">
        <w:rPr>
          <w:lang w:eastAsia="ko-KR"/>
        </w:rPr>
        <w:t>e interval x</w:t>
      </w:r>
      <w:r w:rsidR="00CC43DC">
        <w:rPr>
          <w:lang w:eastAsia="ko-KR"/>
        </w:rPr>
        <w:t xml:space="preserve">. This concept </w:t>
      </w:r>
      <w:r w:rsidR="002470B2">
        <w:rPr>
          <w:lang w:eastAsia="ko-KR"/>
        </w:rPr>
        <w:t>can be</w:t>
      </w:r>
      <w:r w:rsidR="00CC43DC">
        <w:rPr>
          <w:lang w:eastAsia="ko-KR"/>
        </w:rPr>
        <w:t xml:space="preserve"> a</w:t>
      </w:r>
      <w:r w:rsidR="002470B2">
        <w:rPr>
          <w:lang w:eastAsia="ko-KR"/>
        </w:rPr>
        <w:t>n</w:t>
      </w:r>
      <w:r w:rsidR="00CC43DC">
        <w:rPr>
          <w:lang w:eastAsia="ko-KR"/>
        </w:rPr>
        <w:t xml:space="preserve"> </w:t>
      </w:r>
      <w:r w:rsidR="002470B2">
        <w:rPr>
          <w:lang w:eastAsia="ko-KR"/>
        </w:rPr>
        <w:t>enhancement</w:t>
      </w:r>
      <w:r w:rsidR="00CC43DC">
        <w:rPr>
          <w:lang w:eastAsia="ko-KR"/>
        </w:rPr>
        <w:t xml:space="preserve"> of </w:t>
      </w:r>
      <w:proofErr w:type="spellStart"/>
      <w:r w:rsidR="00CC43DC">
        <w:rPr>
          <w:lang w:eastAsia="ko-KR"/>
        </w:rPr>
        <w:t>LTE_TDD_eIMTA</w:t>
      </w:r>
      <w:proofErr w:type="spellEnd"/>
      <w:r w:rsidR="00CC43DC">
        <w:rPr>
          <w:lang w:eastAsia="ko-KR"/>
        </w:rPr>
        <w:t xml:space="preserve"> whose adaptation </w:t>
      </w:r>
      <w:r w:rsidR="009F5706">
        <w:rPr>
          <w:lang w:eastAsia="ko-KR"/>
        </w:rPr>
        <w:t>spans</w:t>
      </w:r>
      <w:r w:rsidR="00CC43DC">
        <w:rPr>
          <w:lang w:eastAsia="ko-KR"/>
        </w:rPr>
        <w:t xml:space="preserve"> a few radio frame (~10ms). Since </w:t>
      </w:r>
      <w:r w:rsidR="002470B2">
        <w:rPr>
          <w:lang w:eastAsia="ko-KR"/>
        </w:rPr>
        <w:t xml:space="preserve">LTE </w:t>
      </w:r>
      <w:r w:rsidR="00CC43DC">
        <w:rPr>
          <w:lang w:eastAsia="ko-KR"/>
        </w:rPr>
        <w:t xml:space="preserve">UEs can predict the </w:t>
      </w:r>
      <w:proofErr w:type="spellStart"/>
      <w:r w:rsidR="00CC43DC">
        <w:rPr>
          <w:lang w:eastAsia="ko-KR"/>
        </w:rPr>
        <w:t>subframe</w:t>
      </w:r>
      <w:proofErr w:type="spellEnd"/>
      <w:r w:rsidR="00CC43DC">
        <w:rPr>
          <w:lang w:eastAsia="ko-KR"/>
        </w:rPr>
        <w:t xml:space="preserve"> type</w:t>
      </w:r>
      <w:r w:rsidR="00753121">
        <w:rPr>
          <w:lang w:eastAsia="ko-KR"/>
        </w:rPr>
        <w:t xml:space="preserve"> at least for a radio frame</w:t>
      </w:r>
      <w:r w:rsidR="002470B2">
        <w:rPr>
          <w:lang w:eastAsia="ko-KR"/>
        </w:rPr>
        <w:t xml:space="preserve">, LTE UEs can expect which </w:t>
      </w:r>
      <w:proofErr w:type="spellStart"/>
      <w:r w:rsidR="002470B2">
        <w:rPr>
          <w:lang w:eastAsia="ko-KR"/>
        </w:rPr>
        <w:t>subframes</w:t>
      </w:r>
      <w:proofErr w:type="spellEnd"/>
      <w:r w:rsidR="002470B2">
        <w:rPr>
          <w:lang w:eastAsia="ko-KR"/>
        </w:rPr>
        <w:t xml:space="preserve"> to use for RRM measurements</w:t>
      </w:r>
      <w:r w:rsidR="00D274EC">
        <w:rPr>
          <w:lang w:eastAsia="ko-KR"/>
        </w:rPr>
        <w:t xml:space="preserve"> and choose </w:t>
      </w:r>
      <w:r w:rsidR="00395879">
        <w:rPr>
          <w:lang w:eastAsia="ko-KR"/>
        </w:rPr>
        <w:t>a subset</w:t>
      </w:r>
      <w:r w:rsidR="00D274EC">
        <w:rPr>
          <w:lang w:eastAsia="ko-KR"/>
        </w:rPr>
        <w:t xml:space="preserve"> of </w:t>
      </w:r>
      <w:proofErr w:type="spellStart"/>
      <w:r w:rsidR="00D274EC">
        <w:rPr>
          <w:lang w:eastAsia="ko-KR"/>
        </w:rPr>
        <w:t>subframes</w:t>
      </w:r>
      <w:proofErr w:type="spellEnd"/>
      <w:r w:rsidR="00D274EC">
        <w:rPr>
          <w:lang w:eastAsia="ko-KR"/>
        </w:rPr>
        <w:t xml:space="preserve"> </w:t>
      </w:r>
      <w:r w:rsidR="00395879">
        <w:rPr>
          <w:lang w:eastAsia="ko-KR"/>
        </w:rPr>
        <w:t>to derive RRM measurements</w:t>
      </w:r>
      <w:r w:rsidR="002470B2">
        <w:rPr>
          <w:lang w:eastAsia="ko-KR"/>
        </w:rPr>
        <w:t xml:space="preserve">. However, </w:t>
      </w:r>
      <w:r w:rsidR="0060479F">
        <w:rPr>
          <w:lang w:eastAsia="ko-KR"/>
        </w:rPr>
        <w:t xml:space="preserve">the </w:t>
      </w:r>
      <w:r w:rsidR="002470B2">
        <w:rPr>
          <w:lang w:eastAsia="ko-KR"/>
        </w:rPr>
        <w:t>dynamic TDD</w:t>
      </w:r>
      <w:r w:rsidR="0060479F">
        <w:rPr>
          <w:lang w:eastAsia="ko-KR"/>
        </w:rPr>
        <w:t xml:space="preserve"> in NR </w:t>
      </w:r>
      <w:r w:rsidR="00395879">
        <w:rPr>
          <w:lang w:eastAsia="ko-KR"/>
        </w:rPr>
        <w:t>may</w:t>
      </w:r>
      <w:r w:rsidR="0060479F">
        <w:rPr>
          <w:lang w:eastAsia="ko-KR"/>
        </w:rPr>
        <w:t xml:space="preserve"> not allow UEs to predict the next </w:t>
      </w:r>
      <w:proofErr w:type="spellStart"/>
      <w:r w:rsidR="0060479F">
        <w:rPr>
          <w:lang w:eastAsia="ko-KR"/>
        </w:rPr>
        <w:t>subframe</w:t>
      </w:r>
      <w:proofErr w:type="spellEnd"/>
      <w:r w:rsidR="0060479F">
        <w:rPr>
          <w:lang w:eastAsia="ko-KR"/>
        </w:rPr>
        <w:t xml:space="preserve"> type</w:t>
      </w:r>
      <w:r w:rsidR="00395879">
        <w:rPr>
          <w:lang w:eastAsia="ko-KR"/>
        </w:rPr>
        <w:t>.</w:t>
      </w:r>
      <w:r w:rsidR="009F5706">
        <w:rPr>
          <w:lang w:eastAsia="ko-KR"/>
        </w:rPr>
        <w:t xml:space="preserve"> It </w:t>
      </w:r>
      <w:r w:rsidR="00581320">
        <w:rPr>
          <w:lang w:eastAsia="ko-KR"/>
        </w:rPr>
        <w:t>would</w:t>
      </w:r>
      <w:r w:rsidR="009F5706">
        <w:rPr>
          <w:lang w:eastAsia="ko-KR"/>
        </w:rPr>
        <w:t xml:space="preserve"> be simpler if </w:t>
      </w:r>
      <w:r w:rsidR="009F5706">
        <w:rPr>
          <w:lang w:eastAsia="ko-KR"/>
        </w:rPr>
        <w:lastRenderedPageBreak/>
        <w:t xml:space="preserve">candidate </w:t>
      </w:r>
      <w:proofErr w:type="spellStart"/>
      <w:r w:rsidR="009F5706">
        <w:rPr>
          <w:lang w:eastAsia="ko-KR"/>
        </w:rPr>
        <w:t>subframe</w:t>
      </w:r>
      <w:proofErr w:type="spellEnd"/>
      <w:r w:rsidR="009F5706">
        <w:rPr>
          <w:lang w:eastAsia="ko-KR"/>
        </w:rPr>
        <w:t xml:space="preserve"> types ha</w:t>
      </w:r>
      <w:r w:rsidR="000918B7">
        <w:rPr>
          <w:lang w:eastAsia="ko-KR"/>
        </w:rPr>
        <w:t>d</w:t>
      </w:r>
      <w:r w:rsidR="009F5706">
        <w:rPr>
          <w:lang w:eastAsia="ko-KR"/>
        </w:rPr>
        <w:t xml:space="preserve"> fixed downlink symbols for RRS resources</w:t>
      </w:r>
      <w:r w:rsidR="000918B7">
        <w:rPr>
          <w:lang w:eastAsia="ko-KR"/>
        </w:rPr>
        <w:t>. This is</w:t>
      </w:r>
      <w:r w:rsidR="009F5706">
        <w:rPr>
          <w:lang w:eastAsia="ko-KR"/>
        </w:rPr>
        <w:t xml:space="preserve"> because idle UEs </w:t>
      </w:r>
      <w:r w:rsidR="00581320">
        <w:rPr>
          <w:lang w:eastAsia="ko-KR"/>
        </w:rPr>
        <w:t>can</w:t>
      </w:r>
      <w:r w:rsidR="009F5706">
        <w:rPr>
          <w:lang w:eastAsia="ko-KR"/>
        </w:rPr>
        <w:t xml:space="preserve"> </w:t>
      </w:r>
      <w:r w:rsidR="00581320">
        <w:rPr>
          <w:lang w:eastAsia="ko-KR"/>
        </w:rPr>
        <w:t>assume</w:t>
      </w:r>
      <w:r w:rsidR="009F5706">
        <w:rPr>
          <w:lang w:eastAsia="ko-KR"/>
        </w:rPr>
        <w:t xml:space="preserve"> </w:t>
      </w:r>
      <w:r w:rsidR="00581320">
        <w:rPr>
          <w:lang w:eastAsia="ko-KR"/>
        </w:rPr>
        <w:t>to</w:t>
      </w:r>
      <w:r w:rsidR="009F5706">
        <w:rPr>
          <w:lang w:eastAsia="ko-KR"/>
        </w:rPr>
        <w:t xml:space="preserve"> use </w:t>
      </w:r>
      <w:r w:rsidR="00934276">
        <w:rPr>
          <w:lang w:eastAsia="ko-KR"/>
        </w:rPr>
        <w:t>those symbols</w:t>
      </w:r>
      <w:r w:rsidR="009F5706">
        <w:rPr>
          <w:lang w:eastAsia="ko-KR"/>
        </w:rPr>
        <w:t xml:space="preserve"> at each </w:t>
      </w:r>
      <w:r w:rsidR="00753121">
        <w:rPr>
          <w:lang w:eastAsia="ko-KR"/>
        </w:rPr>
        <w:t xml:space="preserve">candidate </w:t>
      </w:r>
      <w:proofErr w:type="spellStart"/>
      <w:r w:rsidR="009F5706">
        <w:rPr>
          <w:lang w:eastAsia="ko-KR"/>
        </w:rPr>
        <w:t>subframe</w:t>
      </w:r>
      <w:proofErr w:type="spellEnd"/>
      <w:r w:rsidR="00753121">
        <w:rPr>
          <w:lang w:eastAsia="ko-KR"/>
        </w:rPr>
        <w:t xml:space="preserve"> that have RRS resources</w:t>
      </w:r>
      <w:r w:rsidR="00934276">
        <w:rPr>
          <w:lang w:eastAsia="ko-KR"/>
        </w:rPr>
        <w:t>.</w:t>
      </w:r>
      <w:r w:rsidR="009F5706">
        <w:rPr>
          <w:lang w:eastAsia="ko-KR"/>
        </w:rPr>
        <w:t xml:space="preserve"> </w:t>
      </w:r>
      <w:r w:rsidR="00B01AD2">
        <w:rPr>
          <w:lang w:eastAsia="ko-KR"/>
        </w:rPr>
        <w:t>Idle UEs can measure RSRP-like RRM metric (</w:t>
      </w:r>
      <w:proofErr w:type="spellStart"/>
      <w:r w:rsidR="00B01AD2">
        <w:rPr>
          <w:lang w:eastAsia="ko-KR"/>
        </w:rPr>
        <w:t>nRSRP</w:t>
      </w:r>
      <w:proofErr w:type="spellEnd"/>
      <w:r w:rsidR="00B01AD2">
        <w:rPr>
          <w:lang w:eastAsia="ko-KR"/>
        </w:rPr>
        <w:t>), which</w:t>
      </w:r>
      <w:r w:rsidR="004E3F92">
        <w:rPr>
          <w:lang w:eastAsia="ko-KR"/>
        </w:rPr>
        <w:t xml:space="preserve"> can similarly be used for cell associations as LTE RSRP is </w:t>
      </w:r>
      <w:r w:rsidR="00F05423">
        <w:rPr>
          <w:lang w:eastAsia="ko-KR"/>
        </w:rPr>
        <w:t xml:space="preserve">being </w:t>
      </w:r>
      <w:r w:rsidR="004E3F92">
        <w:rPr>
          <w:lang w:eastAsia="ko-KR"/>
        </w:rPr>
        <w:t>used.</w:t>
      </w:r>
    </w:p>
    <w:p w14:paraId="54A2E816" w14:textId="34729CF2" w:rsidR="00B01AD2" w:rsidRDefault="00B01AD2" w:rsidP="00B01AD2">
      <w:pPr>
        <w:widowControl w:val="0"/>
        <w:autoSpaceDE w:val="0"/>
        <w:autoSpaceDN w:val="0"/>
        <w:spacing w:after="180" w:line="252" w:lineRule="auto"/>
        <w:ind w:firstLineChars="50" w:firstLine="98"/>
        <w:jc w:val="both"/>
        <w:rPr>
          <w:lang w:eastAsia="ko-KR"/>
        </w:rPr>
      </w:pPr>
      <w:r w:rsidRPr="00B01AD2">
        <w:rPr>
          <w:b/>
          <w:lang w:eastAsia="ko-KR"/>
        </w:rPr>
        <w:t>Observation</w:t>
      </w:r>
      <w:r>
        <w:rPr>
          <w:lang w:eastAsia="ko-KR"/>
        </w:rPr>
        <w:t xml:space="preserve">: </w:t>
      </w:r>
      <w:r w:rsidR="00077997">
        <w:rPr>
          <w:lang w:eastAsia="ko-KR"/>
        </w:rPr>
        <w:t>T</w:t>
      </w:r>
      <w:r>
        <w:rPr>
          <w:lang w:eastAsia="ko-KR"/>
        </w:rPr>
        <w:t>he RSRP-like RRM metric assumes periodic downlink resources.</w:t>
      </w:r>
    </w:p>
    <w:p w14:paraId="0EBFAD0B" w14:textId="3ECC7645" w:rsidR="00F05423" w:rsidRDefault="004E3F92" w:rsidP="009F5706">
      <w:pPr>
        <w:widowControl w:val="0"/>
        <w:autoSpaceDE w:val="0"/>
        <w:autoSpaceDN w:val="0"/>
        <w:spacing w:after="180" w:line="252" w:lineRule="auto"/>
        <w:ind w:firstLineChars="50" w:firstLine="100"/>
        <w:jc w:val="both"/>
        <w:rPr>
          <w:lang w:eastAsia="ko-KR"/>
        </w:rPr>
      </w:pPr>
      <w:r>
        <w:rPr>
          <w:lang w:eastAsia="ko-KR"/>
        </w:rPr>
        <w:t>On the other hand, it</w:t>
      </w:r>
      <w:r w:rsidR="009F5706">
        <w:rPr>
          <w:lang w:eastAsia="ko-KR"/>
        </w:rPr>
        <w:t xml:space="preserve"> is </w:t>
      </w:r>
      <w:r>
        <w:rPr>
          <w:lang w:eastAsia="ko-KR"/>
        </w:rPr>
        <w:t xml:space="preserve">also </w:t>
      </w:r>
      <w:r w:rsidR="009F5706">
        <w:rPr>
          <w:lang w:eastAsia="ko-KR"/>
        </w:rPr>
        <w:t xml:space="preserve">important </w:t>
      </w:r>
      <w:r w:rsidR="00934276">
        <w:rPr>
          <w:lang w:eastAsia="ko-KR"/>
        </w:rPr>
        <w:t xml:space="preserve">for idle UEs </w:t>
      </w:r>
      <w:r w:rsidR="009F5706">
        <w:rPr>
          <w:lang w:eastAsia="ko-KR"/>
        </w:rPr>
        <w:t>to derive the average link quality such as LTE RSRQ</w:t>
      </w:r>
      <w:r>
        <w:rPr>
          <w:lang w:eastAsia="ko-KR"/>
        </w:rPr>
        <w:t xml:space="preserve">. </w:t>
      </w:r>
      <w:r w:rsidR="00144EE5">
        <w:rPr>
          <w:lang w:eastAsia="ko-KR"/>
        </w:rPr>
        <w:t>The RSRQ-like RRM metric (</w:t>
      </w:r>
      <w:proofErr w:type="spellStart"/>
      <w:r w:rsidR="00144EE5">
        <w:rPr>
          <w:lang w:eastAsia="ko-KR"/>
        </w:rPr>
        <w:t>nRSRQ</w:t>
      </w:r>
      <w:proofErr w:type="spellEnd"/>
      <w:r w:rsidR="00144EE5">
        <w:rPr>
          <w:lang w:eastAsia="ko-KR"/>
        </w:rPr>
        <w:t xml:space="preserve">) includes the measurement of </w:t>
      </w:r>
      <w:r w:rsidR="009F5706">
        <w:rPr>
          <w:lang w:eastAsia="ko-KR"/>
        </w:rPr>
        <w:t xml:space="preserve">average intra-/inter-cell interferences. </w:t>
      </w:r>
      <w:proofErr w:type="spellStart"/>
      <w:proofErr w:type="gramStart"/>
      <w:r w:rsidR="00F05423">
        <w:rPr>
          <w:lang w:eastAsia="ko-KR"/>
        </w:rPr>
        <w:t>nRSRQ</w:t>
      </w:r>
      <w:proofErr w:type="spellEnd"/>
      <w:proofErr w:type="gramEnd"/>
      <w:r w:rsidR="00F05423">
        <w:rPr>
          <w:lang w:eastAsia="ko-KR"/>
        </w:rPr>
        <w:t xml:space="preserve"> captures more dynamic inter-cell interferences, which can include UL-DL mixed interferences. This introduces new interference scenarios that LTE does not offer, and </w:t>
      </w:r>
      <w:proofErr w:type="spellStart"/>
      <w:r w:rsidR="00F05423">
        <w:rPr>
          <w:lang w:eastAsia="ko-KR"/>
        </w:rPr>
        <w:t>nRSRQ</w:t>
      </w:r>
      <w:proofErr w:type="spellEnd"/>
      <w:r w:rsidR="00F05423">
        <w:rPr>
          <w:lang w:eastAsia="ko-KR"/>
        </w:rPr>
        <w:t xml:space="preserve"> definitions should </w:t>
      </w:r>
      <w:r w:rsidR="00123AAF">
        <w:rPr>
          <w:lang w:eastAsia="ko-KR"/>
        </w:rPr>
        <w:t xml:space="preserve">be revised for reliable </w:t>
      </w:r>
      <w:r w:rsidR="00B01AD2">
        <w:rPr>
          <w:lang w:eastAsia="ko-KR"/>
        </w:rPr>
        <w:t>measurements</w:t>
      </w:r>
      <w:r w:rsidR="00123AAF">
        <w:rPr>
          <w:lang w:eastAsia="ko-KR"/>
        </w:rPr>
        <w:t>.</w:t>
      </w:r>
    </w:p>
    <w:p w14:paraId="6A5E3B29" w14:textId="7546E4FB" w:rsidR="00F05423" w:rsidRDefault="00F05423" w:rsidP="00F05423">
      <w:pPr>
        <w:widowControl w:val="0"/>
        <w:autoSpaceDE w:val="0"/>
        <w:autoSpaceDN w:val="0"/>
        <w:spacing w:after="180" w:line="252" w:lineRule="auto"/>
        <w:ind w:firstLineChars="50" w:firstLine="98"/>
        <w:jc w:val="both"/>
        <w:rPr>
          <w:lang w:eastAsia="ko-KR"/>
        </w:rPr>
      </w:pPr>
      <w:r w:rsidRPr="00DD7F69">
        <w:rPr>
          <w:b/>
          <w:lang w:eastAsia="ko-KR"/>
        </w:rPr>
        <w:t>O</w:t>
      </w:r>
      <w:r w:rsidRPr="00DD7F69">
        <w:rPr>
          <w:rFonts w:hint="eastAsia"/>
          <w:b/>
          <w:lang w:eastAsia="ko-KR"/>
        </w:rPr>
        <w:t>bservation</w:t>
      </w:r>
      <w:r>
        <w:rPr>
          <w:rFonts w:hint="eastAsia"/>
          <w:lang w:eastAsia="ko-KR"/>
        </w:rPr>
        <w:t xml:space="preserve">: </w:t>
      </w:r>
      <w:r w:rsidR="00077997">
        <w:rPr>
          <w:lang w:eastAsia="ko-KR"/>
        </w:rPr>
        <w:t>T</w:t>
      </w:r>
      <w:r w:rsidR="00123AAF">
        <w:rPr>
          <w:lang w:eastAsia="ko-KR"/>
        </w:rPr>
        <w:t xml:space="preserve">he </w:t>
      </w:r>
      <w:r>
        <w:rPr>
          <w:rFonts w:hint="eastAsia"/>
          <w:lang w:eastAsia="ko-KR"/>
        </w:rPr>
        <w:t>RSRQ-like RRM metric captures more dynamic nature of interferences.</w:t>
      </w:r>
    </w:p>
    <w:p w14:paraId="3C108EA1" w14:textId="046B375C" w:rsidR="00144EE5" w:rsidRDefault="00123AAF" w:rsidP="00501143">
      <w:pPr>
        <w:widowControl w:val="0"/>
        <w:autoSpaceDE w:val="0"/>
        <w:autoSpaceDN w:val="0"/>
        <w:spacing w:after="180" w:line="252" w:lineRule="auto"/>
        <w:ind w:firstLineChars="50" w:firstLine="100"/>
        <w:jc w:val="both"/>
        <w:rPr>
          <w:lang w:eastAsia="ko-KR"/>
        </w:rPr>
      </w:pPr>
      <w:r>
        <w:rPr>
          <w:lang w:eastAsia="ko-KR"/>
        </w:rPr>
        <w:t xml:space="preserve">Furthermore, </w:t>
      </w:r>
      <w:r w:rsidR="00144EE5">
        <w:rPr>
          <w:lang w:eastAsia="ko-KR"/>
        </w:rPr>
        <w:t xml:space="preserve">some </w:t>
      </w:r>
      <w:proofErr w:type="spellStart"/>
      <w:r w:rsidR="00144EE5">
        <w:rPr>
          <w:lang w:eastAsia="ko-KR"/>
        </w:rPr>
        <w:t>subframe</w:t>
      </w:r>
      <w:proofErr w:type="spellEnd"/>
      <w:r w:rsidR="00144EE5">
        <w:rPr>
          <w:lang w:eastAsia="ko-KR"/>
        </w:rPr>
        <w:t xml:space="preserve"> type such as UL-centric </w:t>
      </w:r>
      <w:proofErr w:type="spellStart"/>
      <w:r w:rsidR="00144EE5">
        <w:rPr>
          <w:lang w:eastAsia="ko-KR"/>
        </w:rPr>
        <w:t>subframe</w:t>
      </w:r>
      <w:proofErr w:type="spellEnd"/>
      <w:r w:rsidR="00144EE5">
        <w:rPr>
          <w:lang w:eastAsia="ko-KR"/>
        </w:rPr>
        <w:t xml:space="preserve"> would have </w:t>
      </w:r>
      <w:r>
        <w:rPr>
          <w:lang w:eastAsia="ko-KR"/>
        </w:rPr>
        <w:t>the least</w:t>
      </w:r>
      <w:r w:rsidR="00144EE5">
        <w:rPr>
          <w:lang w:eastAsia="ko-KR"/>
        </w:rPr>
        <w:t xml:space="preserve"> number of downlink symbols in the </w:t>
      </w:r>
      <w:proofErr w:type="spellStart"/>
      <w:r w:rsidR="00144EE5">
        <w:rPr>
          <w:lang w:eastAsia="ko-KR"/>
        </w:rPr>
        <w:t>subframe</w:t>
      </w:r>
      <w:proofErr w:type="spellEnd"/>
      <w:r>
        <w:rPr>
          <w:lang w:eastAsia="ko-KR"/>
        </w:rPr>
        <w:t xml:space="preserve">, i.e., those symbols </w:t>
      </w:r>
      <w:r w:rsidR="00501143">
        <w:rPr>
          <w:lang w:eastAsia="ko-KR"/>
        </w:rPr>
        <w:t>may be</w:t>
      </w:r>
      <w:r>
        <w:rPr>
          <w:lang w:eastAsia="ko-KR"/>
        </w:rPr>
        <w:t xml:space="preserve"> used for scheduling grants</w:t>
      </w:r>
      <w:r w:rsidR="004E3F92">
        <w:rPr>
          <w:lang w:eastAsia="ko-KR"/>
        </w:rPr>
        <w:t xml:space="preserve">. </w:t>
      </w:r>
      <w:r>
        <w:rPr>
          <w:lang w:eastAsia="ko-KR"/>
        </w:rPr>
        <w:t>This means that t</w:t>
      </w:r>
      <w:r w:rsidR="00144EE5">
        <w:rPr>
          <w:lang w:eastAsia="ko-KR"/>
        </w:rPr>
        <w:t xml:space="preserve">he amount of available </w:t>
      </w:r>
      <w:r w:rsidR="00501143">
        <w:rPr>
          <w:lang w:eastAsia="ko-KR"/>
        </w:rPr>
        <w:t>DL</w:t>
      </w:r>
      <w:r w:rsidR="00144EE5">
        <w:rPr>
          <w:lang w:eastAsia="ko-KR"/>
        </w:rPr>
        <w:t xml:space="preserve"> </w:t>
      </w:r>
      <w:r>
        <w:rPr>
          <w:lang w:eastAsia="ko-KR"/>
        </w:rPr>
        <w:t>resource elements or symbols</w:t>
      </w:r>
      <w:r w:rsidR="00144EE5">
        <w:rPr>
          <w:lang w:eastAsia="ko-KR"/>
        </w:rPr>
        <w:t xml:space="preserve"> for interference measurements can vary for each </w:t>
      </w:r>
      <w:proofErr w:type="spellStart"/>
      <w:r w:rsidR="00144EE5">
        <w:rPr>
          <w:lang w:eastAsia="ko-KR"/>
        </w:rPr>
        <w:t>nRSRQ</w:t>
      </w:r>
      <w:proofErr w:type="spellEnd"/>
      <w:r w:rsidR="00144EE5">
        <w:rPr>
          <w:lang w:eastAsia="ko-KR"/>
        </w:rPr>
        <w:t xml:space="preserve"> measurement </w:t>
      </w:r>
      <w:r w:rsidR="001667F8">
        <w:rPr>
          <w:lang w:eastAsia="ko-KR"/>
        </w:rPr>
        <w:t>instance</w:t>
      </w:r>
      <w:r>
        <w:rPr>
          <w:lang w:eastAsia="ko-KR"/>
        </w:rPr>
        <w:t xml:space="preserve">. </w:t>
      </w:r>
      <w:r w:rsidR="00B01AD2">
        <w:rPr>
          <w:lang w:eastAsia="ko-KR"/>
        </w:rPr>
        <w:t xml:space="preserve">When </w:t>
      </w:r>
      <w:r w:rsidR="00501143">
        <w:rPr>
          <w:lang w:eastAsia="ko-KR"/>
        </w:rPr>
        <w:t xml:space="preserve">the NR cell can repeatedly assign UL-centric </w:t>
      </w:r>
      <w:proofErr w:type="spellStart"/>
      <w:r w:rsidR="00501143">
        <w:rPr>
          <w:lang w:eastAsia="ko-KR"/>
        </w:rPr>
        <w:t>subframes</w:t>
      </w:r>
      <w:proofErr w:type="spellEnd"/>
      <w:r w:rsidR="00501143">
        <w:rPr>
          <w:lang w:eastAsia="ko-KR"/>
        </w:rPr>
        <w:t xml:space="preserve">, idle UEs may lose accuracy of interference measurements, and in turn, </w:t>
      </w:r>
      <w:proofErr w:type="spellStart"/>
      <w:r w:rsidR="00501143">
        <w:rPr>
          <w:lang w:eastAsia="ko-KR"/>
        </w:rPr>
        <w:t>nRSRQ</w:t>
      </w:r>
      <w:proofErr w:type="spellEnd"/>
      <w:r w:rsidR="00501143">
        <w:rPr>
          <w:lang w:eastAsia="ko-KR"/>
        </w:rPr>
        <w:t xml:space="preserve"> measurements may not be reliable. In order to avoid those situations, it is beneficial to guarantee the minimal DL resources for </w:t>
      </w:r>
      <w:r w:rsidR="00B01AD2">
        <w:rPr>
          <w:lang w:eastAsia="ko-KR"/>
        </w:rPr>
        <w:t xml:space="preserve">each </w:t>
      </w:r>
      <w:proofErr w:type="spellStart"/>
      <w:r w:rsidR="00501143">
        <w:rPr>
          <w:lang w:eastAsia="ko-KR"/>
        </w:rPr>
        <w:t>nRSRQ</w:t>
      </w:r>
      <w:proofErr w:type="spellEnd"/>
      <w:r w:rsidR="00501143">
        <w:rPr>
          <w:lang w:eastAsia="ko-KR"/>
        </w:rPr>
        <w:t xml:space="preserve"> measurement</w:t>
      </w:r>
      <w:r w:rsidR="00B01AD2">
        <w:rPr>
          <w:lang w:eastAsia="ko-KR"/>
        </w:rPr>
        <w:t xml:space="preserve"> instance</w:t>
      </w:r>
      <w:r w:rsidR="00501143">
        <w:rPr>
          <w:lang w:eastAsia="ko-KR"/>
        </w:rPr>
        <w:t>.</w:t>
      </w:r>
    </w:p>
    <w:p w14:paraId="623C7E31" w14:textId="05B8A0ED" w:rsidR="0060479F" w:rsidRDefault="00123AAF" w:rsidP="002470B2">
      <w:pPr>
        <w:widowControl w:val="0"/>
        <w:autoSpaceDE w:val="0"/>
        <w:autoSpaceDN w:val="0"/>
        <w:spacing w:after="180" w:line="252" w:lineRule="auto"/>
        <w:ind w:firstLineChars="50" w:firstLine="98"/>
        <w:jc w:val="both"/>
        <w:rPr>
          <w:lang w:eastAsia="ko-KR"/>
        </w:rPr>
      </w:pPr>
      <w:r w:rsidRPr="00DD7F69">
        <w:rPr>
          <w:b/>
          <w:lang w:eastAsia="ko-KR"/>
        </w:rPr>
        <w:t>Observation</w:t>
      </w:r>
      <w:r>
        <w:rPr>
          <w:lang w:eastAsia="ko-KR"/>
        </w:rPr>
        <w:t xml:space="preserve">: </w:t>
      </w:r>
      <w:r w:rsidR="00077997">
        <w:rPr>
          <w:lang w:eastAsia="ko-KR"/>
        </w:rPr>
        <w:t>E</w:t>
      </w:r>
      <w:r w:rsidR="00187E0E">
        <w:rPr>
          <w:lang w:eastAsia="ko-KR"/>
        </w:rPr>
        <w:t xml:space="preserve">ach measurement instance for RSRQ-like RRM metric may not have sufficient amount </w:t>
      </w:r>
      <w:r w:rsidR="00073E74">
        <w:rPr>
          <w:lang w:eastAsia="ko-KR"/>
        </w:rPr>
        <w:t xml:space="preserve">of DL resources </w:t>
      </w:r>
      <w:r w:rsidR="00187E0E">
        <w:rPr>
          <w:lang w:eastAsia="ko-KR"/>
        </w:rPr>
        <w:t xml:space="preserve">for </w:t>
      </w:r>
      <w:r w:rsidR="00073E74">
        <w:rPr>
          <w:lang w:eastAsia="ko-KR"/>
        </w:rPr>
        <w:t xml:space="preserve">reliable </w:t>
      </w:r>
      <w:r w:rsidR="00187E0E">
        <w:rPr>
          <w:lang w:eastAsia="ko-KR"/>
        </w:rPr>
        <w:t>interference estimation</w:t>
      </w:r>
      <w:r w:rsidR="00073E74">
        <w:rPr>
          <w:lang w:eastAsia="ko-KR"/>
        </w:rPr>
        <w:t>s</w:t>
      </w:r>
      <w:r w:rsidR="00187E0E">
        <w:rPr>
          <w:lang w:eastAsia="ko-KR"/>
        </w:rPr>
        <w:t>.</w:t>
      </w:r>
    </w:p>
    <w:p w14:paraId="45C2177C" w14:textId="77777777" w:rsidR="002C6AC5" w:rsidRDefault="002C6AC5" w:rsidP="00836D7A">
      <w:pPr>
        <w:pStyle w:val="a5"/>
        <w:widowControl w:val="0"/>
        <w:numPr>
          <w:ilvl w:val="1"/>
          <w:numId w:val="6"/>
        </w:numPr>
        <w:autoSpaceDE w:val="0"/>
        <w:autoSpaceDN w:val="0"/>
        <w:spacing w:after="180" w:line="252" w:lineRule="auto"/>
        <w:ind w:leftChars="0"/>
        <w:jc w:val="both"/>
        <w:rPr>
          <w:rFonts w:ascii="Times New Roman" w:eastAsia="맑은 고딕" w:hAnsi="Times New Roman"/>
          <w:kern w:val="2"/>
          <w:sz w:val="28"/>
          <w:szCs w:val="28"/>
          <w:lang w:eastAsia="ko-KR"/>
        </w:rPr>
      </w:pPr>
      <w:proofErr w:type="spellStart"/>
      <w:r>
        <w:rPr>
          <w:rFonts w:ascii="Times New Roman" w:eastAsia="맑은 고딕" w:hAnsi="Times New Roman"/>
          <w:kern w:val="2"/>
          <w:sz w:val="28"/>
          <w:szCs w:val="28"/>
          <w:lang w:eastAsia="ko-KR"/>
        </w:rPr>
        <w:t>Beamformed</w:t>
      </w:r>
      <w:proofErr w:type="spellEnd"/>
      <w:r>
        <w:rPr>
          <w:rFonts w:ascii="Times New Roman" w:eastAsia="맑은 고딕" w:hAnsi="Times New Roman"/>
          <w:kern w:val="2"/>
          <w:sz w:val="28"/>
          <w:szCs w:val="28"/>
          <w:lang w:eastAsia="ko-KR"/>
        </w:rPr>
        <w:t xml:space="preserve"> communications</w:t>
      </w:r>
    </w:p>
    <w:p w14:paraId="024C57FC" w14:textId="54647DE6" w:rsidR="00F43B80" w:rsidRDefault="00073E74" w:rsidP="00D350E9">
      <w:pPr>
        <w:widowControl w:val="0"/>
        <w:autoSpaceDE w:val="0"/>
        <w:autoSpaceDN w:val="0"/>
        <w:spacing w:after="180" w:line="252" w:lineRule="auto"/>
        <w:ind w:firstLineChars="50" w:firstLine="100"/>
        <w:jc w:val="both"/>
        <w:rPr>
          <w:lang w:eastAsia="ko-KR"/>
        </w:rPr>
      </w:pPr>
      <w:r>
        <w:rPr>
          <w:lang w:eastAsia="ko-KR"/>
        </w:rPr>
        <w:t xml:space="preserve">The RAN1 considers operations of high frequencies that require beamforming. Since the NR study item considers analogue beamforming that applies to the whole </w:t>
      </w:r>
      <w:proofErr w:type="spellStart"/>
      <w:r>
        <w:rPr>
          <w:lang w:eastAsia="ko-KR"/>
        </w:rPr>
        <w:t>subbands</w:t>
      </w:r>
      <w:proofErr w:type="spellEnd"/>
      <w:r>
        <w:rPr>
          <w:lang w:eastAsia="ko-KR"/>
        </w:rPr>
        <w:t>, it is general to multiplex each beam in the time domain. In other words, RRS resources can be multiplexed in the time domain</w:t>
      </w:r>
      <w:r w:rsidR="00F43B80">
        <w:rPr>
          <w:lang w:eastAsia="ko-KR"/>
        </w:rPr>
        <w:t xml:space="preserve"> if the number of </w:t>
      </w:r>
      <w:proofErr w:type="spellStart"/>
      <w:r w:rsidR="00F43B80">
        <w:rPr>
          <w:lang w:eastAsia="ko-KR"/>
        </w:rPr>
        <w:t>TxU</w:t>
      </w:r>
      <w:proofErr w:type="spellEnd"/>
      <w:r w:rsidR="00F43B80">
        <w:rPr>
          <w:lang w:eastAsia="ko-KR"/>
        </w:rPr>
        <w:t xml:space="preserve"> is limited. When there are sufficient number of </w:t>
      </w:r>
      <w:proofErr w:type="spellStart"/>
      <w:r w:rsidR="00F43B80">
        <w:rPr>
          <w:lang w:eastAsia="ko-KR"/>
        </w:rPr>
        <w:t>TxUs</w:t>
      </w:r>
      <w:proofErr w:type="spellEnd"/>
      <w:r w:rsidR="00F43B80">
        <w:rPr>
          <w:lang w:eastAsia="ko-KR"/>
        </w:rPr>
        <w:t xml:space="preserve">, RRS resources can be multiplexed in the frequency domain as well. The specification does not differentiate the TRP capability, </w:t>
      </w:r>
      <w:r>
        <w:rPr>
          <w:lang w:eastAsia="ko-KR"/>
        </w:rPr>
        <w:t xml:space="preserve">and each RRS resource can have a distinct beamforming weight and a distinct RRS sequence. </w:t>
      </w:r>
      <w:r w:rsidR="00F43B80">
        <w:rPr>
          <w:lang w:eastAsia="ko-KR"/>
        </w:rPr>
        <w:t>That is, t</w:t>
      </w:r>
      <w:r>
        <w:rPr>
          <w:lang w:eastAsia="ko-KR"/>
        </w:rPr>
        <w:t xml:space="preserve">he NR cell can </w:t>
      </w:r>
      <w:r w:rsidR="00F43B80">
        <w:rPr>
          <w:lang w:eastAsia="ko-KR"/>
        </w:rPr>
        <w:t>configure and transmit</w:t>
      </w:r>
      <w:r>
        <w:rPr>
          <w:lang w:eastAsia="ko-KR"/>
        </w:rPr>
        <w:t xml:space="preserve"> multiple RRS resources </w:t>
      </w:r>
      <w:r w:rsidR="00F43B80">
        <w:rPr>
          <w:lang w:eastAsia="ko-KR"/>
        </w:rPr>
        <w:t xml:space="preserve">for </w:t>
      </w:r>
      <w:proofErr w:type="spellStart"/>
      <w:r w:rsidR="00F43B80">
        <w:rPr>
          <w:lang w:eastAsia="ko-KR"/>
        </w:rPr>
        <w:t>nRSRP</w:t>
      </w:r>
      <w:proofErr w:type="spellEnd"/>
      <w:r w:rsidR="00F43B80">
        <w:rPr>
          <w:lang w:eastAsia="ko-KR"/>
        </w:rPr>
        <w:t xml:space="preserve"> </w:t>
      </w:r>
      <w:r>
        <w:rPr>
          <w:lang w:eastAsia="ko-KR"/>
        </w:rPr>
        <w:t xml:space="preserve">to support </w:t>
      </w:r>
      <w:proofErr w:type="spellStart"/>
      <w:proofErr w:type="gramStart"/>
      <w:r>
        <w:rPr>
          <w:lang w:eastAsia="ko-KR"/>
        </w:rPr>
        <w:t>Tx</w:t>
      </w:r>
      <w:proofErr w:type="spellEnd"/>
      <w:proofErr w:type="gramEnd"/>
      <w:r>
        <w:rPr>
          <w:lang w:eastAsia="ko-KR"/>
        </w:rPr>
        <w:t xml:space="preserve"> beamforming</w:t>
      </w:r>
      <w:r w:rsidR="007129C0">
        <w:rPr>
          <w:lang w:eastAsia="ko-KR"/>
        </w:rPr>
        <w:t xml:space="preserve">, and it </w:t>
      </w:r>
      <w:r w:rsidR="004426F6">
        <w:rPr>
          <w:lang w:eastAsia="ko-KR"/>
        </w:rPr>
        <w:t>can be</w:t>
      </w:r>
      <w:r w:rsidR="007129C0">
        <w:rPr>
          <w:lang w:eastAsia="ko-KR"/>
        </w:rPr>
        <w:t xml:space="preserve"> referred to</w:t>
      </w:r>
      <w:r w:rsidR="00F43B80">
        <w:rPr>
          <w:lang w:eastAsia="ko-KR"/>
        </w:rPr>
        <w:t xml:space="preserve"> as </w:t>
      </w:r>
      <w:proofErr w:type="spellStart"/>
      <w:r w:rsidR="00F43B80">
        <w:rPr>
          <w:lang w:eastAsia="ko-KR"/>
        </w:rPr>
        <w:t>Tx</w:t>
      </w:r>
      <w:proofErr w:type="spellEnd"/>
      <w:r w:rsidR="00F43B80">
        <w:rPr>
          <w:lang w:eastAsia="ko-KR"/>
        </w:rPr>
        <w:t xml:space="preserve"> beam sweeping</w:t>
      </w:r>
      <w:r>
        <w:rPr>
          <w:lang w:eastAsia="ko-KR"/>
        </w:rPr>
        <w:t xml:space="preserve">. </w:t>
      </w:r>
      <w:r w:rsidR="00F43B80">
        <w:rPr>
          <w:lang w:eastAsia="ko-KR"/>
        </w:rPr>
        <w:t xml:space="preserve">The RAN1 also considers Rx beamforming at UEs. If UEs measure </w:t>
      </w:r>
      <w:proofErr w:type="spellStart"/>
      <w:r w:rsidR="00F43B80">
        <w:rPr>
          <w:lang w:eastAsia="ko-KR"/>
        </w:rPr>
        <w:t>nRSRP</w:t>
      </w:r>
      <w:proofErr w:type="spellEnd"/>
      <w:r w:rsidR="00F43B80">
        <w:rPr>
          <w:lang w:eastAsia="ko-KR"/>
        </w:rPr>
        <w:t xml:space="preserve">, then UEs </w:t>
      </w:r>
      <w:r w:rsidR="00831361">
        <w:rPr>
          <w:lang w:eastAsia="ko-KR"/>
        </w:rPr>
        <w:t xml:space="preserve">need to find the appropriate Rx weight </w:t>
      </w:r>
      <w:r w:rsidR="00E666C9">
        <w:rPr>
          <w:lang w:eastAsia="ko-KR"/>
        </w:rPr>
        <w:t>by implementation</w:t>
      </w:r>
      <w:r w:rsidR="00831361">
        <w:rPr>
          <w:lang w:eastAsia="ko-KR"/>
        </w:rPr>
        <w:t>.</w:t>
      </w:r>
      <w:r w:rsidR="00F43B80">
        <w:rPr>
          <w:lang w:eastAsia="ko-KR"/>
        </w:rPr>
        <w:t xml:space="preserve"> </w:t>
      </w:r>
      <w:r w:rsidR="00D22B93">
        <w:rPr>
          <w:lang w:eastAsia="ko-KR"/>
        </w:rPr>
        <w:t>T</w:t>
      </w:r>
      <w:r w:rsidR="0041355A" w:rsidRPr="00D22B93">
        <w:rPr>
          <w:lang w:eastAsia="ko-KR"/>
        </w:rPr>
        <w:t>he specification is transparent to UE capabilities and the sufficient number of RRS resources depends upon</w:t>
      </w:r>
      <w:r w:rsidR="00D350E9" w:rsidRPr="005B5A60">
        <w:rPr>
          <w:lang w:eastAsia="ko-KR"/>
        </w:rPr>
        <w:t xml:space="preserve"> </w:t>
      </w:r>
      <w:r w:rsidR="00D350E9" w:rsidRPr="005B5A60">
        <w:rPr>
          <w:rFonts w:hint="eastAsia"/>
          <w:lang w:eastAsia="ko-KR"/>
        </w:rPr>
        <w:t>n</w:t>
      </w:r>
      <w:r w:rsidR="00B02C6E" w:rsidRPr="005B5A60">
        <w:rPr>
          <w:lang w:eastAsia="ko-KR"/>
        </w:rPr>
        <w:t xml:space="preserve">etwork </w:t>
      </w:r>
      <w:r w:rsidR="00D350E9" w:rsidRPr="005B5A60">
        <w:rPr>
          <w:lang w:eastAsia="ko-KR"/>
        </w:rPr>
        <w:t>operations</w:t>
      </w:r>
      <w:r w:rsidR="00B02C6E" w:rsidRPr="005B5A60">
        <w:rPr>
          <w:lang w:eastAsia="ko-KR"/>
        </w:rPr>
        <w:t>.</w:t>
      </w:r>
      <w:r w:rsidR="00D350E9" w:rsidRPr="005B5A60">
        <w:rPr>
          <w:lang w:eastAsia="ko-KR"/>
        </w:rPr>
        <w:t xml:space="preserve"> </w:t>
      </w:r>
    </w:p>
    <w:p w14:paraId="1AA85F14" w14:textId="21001AC5" w:rsidR="00725670" w:rsidRDefault="00592C50" w:rsidP="00592C50">
      <w:pPr>
        <w:widowControl w:val="0"/>
        <w:autoSpaceDE w:val="0"/>
        <w:autoSpaceDN w:val="0"/>
        <w:spacing w:after="180" w:line="252" w:lineRule="auto"/>
        <w:jc w:val="both"/>
        <w:rPr>
          <w:lang w:eastAsia="ko-KR"/>
        </w:rPr>
      </w:pPr>
      <w:r>
        <w:rPr>
          <w:lang w:eastAsia="ko-KR"/>
        </w:rPr>
        <w:t>I</w:t>
      </w:r>
      <w:r>
        <w:rPr>
          <w:rFonts w:hint="eastAsia"/>
          <w:lang w:eastAsia="ko-KR"/>
        </w:rPr>
        <w:t xml:space="preserve">n </w:t>
      </w:r>
      <w:r>
        <w:rPr>
          <w:lang w:eastAsia="ko-KR"/>
        </w:rPr>
        <w:t xml:space="preserve">the LTE advanced pro, </w:t>
      </w:r>
      <w:r w:rsidR="00BA2FA6">
        <w:rPr>
          <w:lang w:eastAsia="ko-KR"/>
        </w:rPr>
        <w:t xml:space="preserve">idle and connected UEs may measure RSRP and RSRQ for DL. Additionally, connected UEs can also measure RS-SINR, CSI-RSRP and RSSI for DL. The </w:t>
      </w:r>
      <w:r w:rsidR="00BA2FA6" w:rsidRPr="00BA2FA6">
        <w:rPr>
          <w:rFonts w:hint="eastAsia"/>
          <w:lang w:eastAsia="ko-KR"/>
        </w:rPr>
        <w:t>LTE SC_enh_L1</w:t>
      </w:r>
      <w:r w:rsidR="00BA2FA6">
        <w:rPr>
          <w:lang w:eastAsia="ko-KR"/>
        </w:rPr>
        <w:t xml:space="preserve"> work item discussed the small cell discovery signal (DRS) and its usage. Connected UEs are configured to a DRS measurement timing window (DMTC), and small cells transmit DRS occasions within the DMTC. The number of DRS resources can be unknown to UEs and UEs wait for a periodic DMTC to </w:t>
      </w:r>
      <w:r w:rsidR="00836D7A">
        <w:rPr>
          <w:lang w:eastAsia="ko-KR"/>
        </w:rPr>
        <w:t>measure</w:t>
      </w:r>
      <w:r w:rsidR="00BA2FA6">
        <w:rPr>
          <w:lang w:eastAsia="ko-KR"/>
        </w:rPr>
        <w:t xml:space="preserve"> DRSRP and/or DRSRQ.</w:t>
      </w:r>
      <w:r w:rsidR="00836D7A">
        <w:rPr>
          <w:lang w:eastAsia="ko-KR"/>
        </w:rPr>
        <w:t xml:space="preserve"> The concept of DRS occasion can be well suited to the beam sweeping operation, and the DMTC can be used as the baseline for RRM measurements in the high frequency band. If the DMTC is fixed in the specification or is broadcast, then idle UEs can also support DRS based measurements.</w:t>
      </w:r>
    </w:p>
    <w:p w14:paraId="1FB0E43E" w14:textId="2F29EAA9" w:rsidR="00836D7A" w:rsidRDefault="00077997" w:rsidP="00592C50">
      <w:pPr>
        <w:widowControl w:val="0"/>
        <w:autoSpaceDE w:val="0"/>
        <w:autoSpaceDN w:val="0"/>
        <w:spacing w:after="180" w:line="252" w:lineRule="auto"/>
        <w:jc w:val="both"/>
        <w:rPr>
          <w:lang w:eastAsia="ko-KR"/>
        </w:rPr>
      </w:pPr>
      <w:r>
        <w:rPr>
          <w:b/>
          <w:lang w:eastAsia="ko-KR"/>
        </w:rPr>
        <w:t>Proposal</w:t>
      </w:r>
      <w:r w:rsidR="00836D7A">
        <w:rPr>
          <w:lang w:eastAsia="ko-KR"/>
        </w:rPr>
        <w:t xml:space="preserve">: DMTC in </w:t>
      </w:r>
      <w:r w:rsidR="00836D7A" w:rsidRPr="00BA2FA6">
        <w:rPr>
          <w:rFonts w:hint="eastAsia"/>
          <w:lang w:eastAsia="ko-KR"/>
        </w:rPr>
        <w:t>LTE SC_enh_L1</w:t>
      </w:r>
      <w:r w:rsidR="00836D7A">
        <w:rPr>
          <w:lang w:eastAsia="ko-KR"/>
        </w:rPr>
        <w:t xml:space="preserve"> can be considered as a baseline for RRM measurements.</w:t>
      </w:r>
    </w:p>
    <w:p w14:paraId="4854440D" w14:textId="55091EAA" w:rsidR="00BA2FA6" w:rsidRDefault="00836D7A" w:rsidP="00836D7A">
      <w:pPr>
        <w:widowControl w:val="0"/>
        <w:autoSpaceDE w:val="0"/>
        <w:autoSpaceDN w:val="0"/>
        <w:spacing w:after="180" w:line="252" w:lineRule="auto"/>
        <w:ind w:firstLineChars="50" w:firstLine="100"/>
        <w:jc w:val="both"/>
        <w:rPr>
          <w:lang w:eastAsia="ko-KR"/>
        </w:rPr>
      </w:pPr>
      <w:r>
        <w:rPr>
          <w:lang w:eastAsia="ko-KR"/>
        </w:rPr>
        <w:t xml:space="preserve">It is noted that </w:t>
      </w:r>
      <w:proofErr w:type="spellStart"/>
      <w:r>
        <w:rPr>
          <w:lang w:eastAsia="ko-KR"/>
        </w:rPr>
        <w:t>nRSRQ</w:t>
      </w:r>
      <w:proofErr w:type="spellEnd"/>
      <w:r>
        <w:rPr>
          <w:lang w:eastAsia="ko-KR"/>
        </w:rPr>
        <w:t xml:space="preserve"> is not discussed in this subsection because interferences for each RRS resource can be measured based on common DL resources in the same frequency band.</w:t>
      </w:r>
    </w:p>
    <w:p w14:paraId="63C392FE" w14:textId="77777777" w:rsidR="00DC2E02" w:rsidRPr="00013814" w:rsidRDefault="00DC2E02" w:rsidP="00446BE4">
      <w:pPr>
        <w:pStyle w:val="1"/>
        <w:numPr>
          <w:ilvl w:val="0"/>
          <w:numId w:val="6"/>
        </w:numPr>
      </w:pPr>
      <w:r>
        <w:rPr>
          <w:rFonts w:hint="eastAsia"/>
        </w:rPr>
        <w:t>Conclusion</w:t>
      </w:r>
    </w:p>
    <w:p w14:paraId="60EB062B" w14:textId="01FDB51F" w:rsidR="00446BE4" w:rsidRDefault="00446BE4" w:rsidP="00446BE4">
      <w:pPr>
        <w:widowControl w:val="0"/>
        <w:autoSpaceDE w:val="0"/>
        <w:autoSpaceDN w:val="0"/>
        <w:spacing w:after="180" w:line="252" w:lineRule="auto"/>
        <w:ind w:firstLineChars="50" w:firstLine="100"/>
        <w:jc w:val="both"/>
        <w:rPr>
          <w:lang w:eastAsia="ko-KR"/>
        </w:rPr>
      </w:pPr>
      <w:r>
        <w:rPr>
          <w:lang w:eastAsia="ko-KR"/>
        </w:rPr>
        <w:t>I</w:t>
      </w:r>
      <w:r>
        <w:rPr>
          <w:rFonts w:hint="eastAsia"/>
          <w:lang w:eastAsia="ko-KR"/>
        </w:rPr>
        <w:t xml:space="preserve">n </w:t>
      </w:r>
      <w:r>
        <w:rPr>
          <w:lang w:eastAsia="ko-KR"/>
        </w:rPr>
        <w:t xml:space="preserve">this contribution, we </w:t>
      </w:r>
      <w:r w:rsidR="003B0010">
        <w:rPr>
          <w:lang w:eastAsia="ko-KR"/>
        </w:rPr>
        <w:t xml:space="preserve">observe and propose </w:t>
      </w:r>
      <w:r>
        <w:rPr>
          <w:lang w:eastAsia="ko-KR"/>
        </w:rPr>
        <w:t>the following</w:t>
      </w:r>
      <w:r w:rsidR="003B0010">
        <w:rPr>
          <w:lang w:eastAsia="ko-KR"/>
        </w:rPr>
        <w:t>:</w:t>
      </w:r>
    </w:p>
    <w:p w14:paraId="1EC00798" w14:textId="77777777" w:rsidR="00077997" w:rsidRDefault="00077997" w:rsidP="00077997">
      <w:pPr>
        <w:widowControl w:val="0"/>
        <w:autoSpaceDE w:val="0"/>
        <w:autoSpaceDN w:val="0"/>
        <w:spacing w:after="180" w:line="252" w:lineRule="auto"/>
        <w:ind w:firstLineChars="50" w:firstLine="98"/>
        <w:jc w:val="both"/>
        <w:rPr>
          <w:lang w:eastAsia="ko-KR"/>
        </w:rPr>
      </w:pPr>
      <w:r w:rsidRPr="007E3363">
        <w:rPr>
          <w:b/>
          <w:lang w:eastAsia="ko-KR"/>
        </w:rPr>
        <w:t>Observation</w:t>
      </w:r>
      <w:r>
        <w:rPr>
          <w:lang w:eastAsia="ko-KR"/>
        </w:rPr>
        <w:t xml:space="preserve">: </w:t>
      </w:r>
    </w:p>
    <w:p w14:paraId="47F01488" w14:textId="77777777" w:rsidR="00077997" w:rsidRDefault="00077997" w:rsidP="005B5A60">
      <w:pPr>
        <w:pStyle w:val="a5"/>
        <w:widowControl w:val="0"/>
        <w:numPr>
          <w:ilvl w:val="0"/>
          <w:numId w:val="50"/>
        </w:numPr>
        <w:autoSpaceDE w:val="0"/>
        <w:autoSpaceDN w:val="0"/>
        <w:spacing w:after="180" w:line="252" w:lineRule="auto"/>
        <w:ind w:leftChars="0"/>
        <w:jc w:val="both"/>
        <w:rPr>
          <w:lang w:eastAsia="ko-KR"/>
        </w:rPr>
      </w:pPr>
      <w:r>
        <w:rPr>
          <w:lang w:eastAsia="ko-KR"/>
        </w:rPr>
        <w:t xml:space="preserve">It is desirable that the specification can associate the numerology and the time/frequency locations of </w:t>
      </w:r>
      <w:r>
        <w:rPr>
          <w:lang w:eastAsia="ko-KR"/>
        </w:rPr>
        <w:lastRenderedPageBreak/>
        <w:t>RRS resources with the frequency band.</w:t>
      </w:r>
    </w:p>
    <w:p w14:paraId="605075BA" w14:textId="77777777" w:rsidR="00077997" w:rsidRDefault="00077997" w:rsidP="005B5A60">
      <w:pPr>
        <w:pStyle w:val="a5"/>
        <w:widowControl w:val="0"/>
        <w:numPr>
          <w:ilvl w:val="0"/>
          <w:numId w:val="50"/>
        </w:numPr>
        <w:autoSpaceDE w:val="0"/>
        <w:autoSpaceDN w:val="0"/>
        <w:spacing w:after="180" w:line="252" w:lineRule="auto"/>
        <w:ind w:leftChars="0"/>
        <w:jc w:val="both"/>
        <w:rPr>
          <w:lang w:eastAsia="ko-KR"/>
        </w:rPr>
      </w:pPr>
      <w:r>
        <w:rPr>
          <w:lang w:eastAsia="ko-KR"/>
        </w:rPr>
        <w:t>The RSRP-like RRM metric assumes periodic downlink resources.</w:t>
      </w:r>
    </w:p>
    <w:p w14:paraId="09C155FD" w14:textId="77777777" w:rsidR="00077997" w:rsidRDefault="00077997" w:rsidP="005B5A60">
      <w:pPr>
        <w:pStyle w:val="a5"/>
        <w:widowControl w:val="0"/>
        <w:numPr>
          <w:ilvl w:val="0"/>
          <w:numId w:val="50"/>
        </w:numPr>
        <w:autoSpaceDE w:val="0"/>
        <w:autoSpaceDN w:val="0"/>
        <w:spacing w:after="180" w:line="252" w:lineRule="auto"/>
        <w:ind w:leftChars="0"/>
        <w:jc w:val="both"/>
        <w:rPr>
          <w:lang w:eastAsia="ko-KR"/>
        </w:rPr>
      </w:pPr>
      <w:r>
        <w:rPr>
          <w:lang w:eastAsia="ko-KR"/>
        </w:rPr>
        <w:t xml:space="preserve">The </w:t>
      </w:r>
      <w:r>
        <w:rPr>
          <w:rFonts w:hint="eastAsia"/>
          <w:lang w:eastAsia="ko-KR"/>
        </w:rPr>
        <w:t>RSRQ-like RRM metric captures more dynamic nature of interferences.</w:t>
      </w:r>
    </w:p>
    <w:p w14:paraId="590C7039" w14:textId="77777777" w:rsidR="00077997" w:rsidRDefault="00077997" w:rsidP="005B5A60">
      <w:pPr>
        <w:pStyle w:val="a5"/>
        <w:widowControl w:val="0"/>
        <w:numPr>
          <w:ilvl w:val="0"/>
          <w:numId w:val="50"/>
        </w:numPr>
        <w:autoSpaceDE w:val="0"/>
        <w:autoSpaceDN w:val="0"/>
        <w:spacing w:after="180" w:line="252" w:lineRule="auto"/>
        <w:ind w:leftChars="0"/>
        <w:jc w:val="both"/>
        <w:rPr>
          <w:lang w:eastAsia="ko-KR"/>
        </w:rPr>
      </w:pPr>
      <w:r>
        <w:rPr>
          <w:lang w:eastAsia="ko-KR"/>
        </w:rPr>
        <w:t>Each measurement instance for RSRQ-like RRM metric may not have sufficient amount of DL resources for reliable interference estimations.</w:t>
      </w:r>
    </w:p>
    <w:p w14:paraId="4D3A2614" w14:textId="77777777" w:rsidR="00077997" w:rsidRPr="005B5A60" w:rsidRDefault="00077997" w:rsidP="005B5A60">
      <w:pPr>
        <w:widowControl w:val="0"/>
        <w:autoSpaceDE w:val="0"/>
        <w:autoSpaceDN w:val="0"/>
        <w:spacing w:after="180" w:line="252" w:lineRule="auto"/>
        <w:ind w:firstLineChars="50" w:firstLine="98"/>
        <w:jc w:val="both"/>
        <w:rPr>
          <w:b/>
          <w:lang w:eastAsia="ko-KR"/>
        </w:rPr>
      </w:pPr>
      <w:r>
        <w:rPr>
          <w:b/>
          <w:lang w:eastAsia="ko-KR"/>
        </w:rPr>
        <w:t>Proposal</w:t>
      </w:r>
      <w:r w:rsidRPr="005B5A60">
        <w:rPr>
          <w:b/>
          <w:lang w:eastAsia="ko-KR"/>
        </w:rPr>
        <w:t xml:space="preserve">: </w:t>
      </w:r>
    </w:p>
    <w:p w14:paraId="13203C4F" w14:textId="7D1A1324" w:rsidR="00DC2E02" w:rsidRPr="005B5A60" w:rsidRDefault="00077997" w:rsidP="005B5A60">
      <w:pPr>
        <w:pStyle w:val="a5"/>
        <w:widowControl w:val="0"/>
        <w:numPr>
          <w:ilvl w:val="0"/>
          <w:numId w:val="51"/>
        </w:numPr>
        <w:autoSpaceDE w:val="0"/>
        <w:autoSpaceDN w:val="0"/>
        <w:spacing w:after="180" w:line="252" w:lineRule="auto"/>
        <w:ind w:leftChars="0" w:firstLineChars="50" w:firstLine="100"/>
        <w:jc w:val="both"/>
        <w:rPr>
          <w:b/>
          <w:lang w:eastAsia="ko-KR"/>
        </w:rPr>
      </w:pPr>
      <w:r w:rsidRPr="005B5A60">
        <w:rPr>
          <w:lang w:eastAsia="ko-KR"/>
        </w:rPr>
        <w:t xml:space="preserve">DMTC in </w:t>
      </w:r>
      <w:r w:rsidRPr="005B5A60">
        <w:rPr>
          <w:rFonts w:hint="eastAsia"/>
          <w:lang w:eastAsia="ko-KR"/>
        </w:rPr>
        <w:t>LTE SC_enh_L1</w:t>
      </w:r>
      <w:r w:rsidRPr="005B5A60">
        <w:rPr>
          <w:lang w:eastAsia="ko-KR"/>
        </w:rPr>
        <w:t xml:space="preserve"> can be considered as a baseline for RRM measurements.</w:t>
      </w:r>
    </w:p>
    <w:p w14:paraId="56B6544D" w14:textId="77777777" w:rsidR="00DC2E02" w:rsidRPr="00013814" w:rsidRDefault="00DC2E02" w:rsidP="00446BE4">
      <w:pPr>
        <w:pStyle w:val="1"/>
        <w:numPr>
          <w:ilvl w:val="0"/>
          <w:numId w:val="6"/>
        </w:numPr>
      </w:pPr>
      <w:r>
        <w:rPr>
          <w:rFonts w:hint="eastAsia"/>
        </w:rPr>
        <w:t>Reference</w:t>
      </w:r>
    </w:p>
    <w:p w14:paraId="2BCCF141" w14:textId="449C183C" w:rsidR="00681CAB" w:rsidRPr="00C831ED" w:rsidRDefault="00681CAB" w:rsidP="00D427BC">
      <w:pPr>
        <w:rPr>
          <w:lang w:eastAsia="ko-KR"/>
        </w:rPr>
      </w:pPr>
      <w:r w:rsidRPr="00D427BC">
        <w:t xml:space="preserve">[1] </w:t>
      </w:r>
      <w:r w:rsidR="00C831ED" w:rsidRPr="00C831ED">
        <w:rPr>
          <w:lang w:eastAsia="ko-KR"/>
        </w:rPr>
        <w:t>R1-166943</w:t>
      </w:r>
      <w:r w:rsidR="00C831ED" w:rsidRPr="00C831ED">
        <w:rPr>
          <w:lang w:eastAsia="ko-KR"/>
        </w:rPr>
        <w:tab/>
        <w:t>Discussion on CSI acquisition framework for NR</w:t>
      </w:r>
      <w:r w:rsidR="00C831ED">
        <w:rPr>
          <w:lang w:eastAsia="ko-KR"/>
        </w:rPr>
        <w:tab/>
      </w:r>
      <w:r w:rsidR="00C831ED">
        <w:rPr>
          <w:lang w:eastAsia="ko-KR"/>
        </w:rPr>
        <w:tab/>
        <w:t>ETRI</w:t>
      </w:r>
    </w:p>
    <w:p w14:paraId="705017F0" w14:textId="77777777" w:rsidR="007027C1" w:rsidRPr="004C4838" w:rsidRDefault="007027C1" w:rsidP="00446BE4">
      <w:pPr>
        <w:rPr>
          <w:lang w:eastAsia="ko-KR"/>
        </w:rPr>
      </w:pPr>
    </w:p>
    <w:sectPr w:rsidR="007027C1" w:rsidRPr="004C4838">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8743F" w14:textId="77777777" w:rsidR="00FD24AC" w:rsidRDefault="00FD24AC" w:rsidP="003E77F5">
      <w:r>
        <w:separator/>
      </w:r>
    </w:p>
  </w:endnote>
  <w:endnote w:type="continuationSeparator" w:id="0">
    <w:p w14:paraId="1335EC9F" w14:textId="77777777" w:rsidR="00FD24AC" w:rsidRDefault="00FD24AC"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442F2237" w14:textId="77777777" w:rsidR="00934276" w:rsidRDefault="00934276">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5F7808">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5F7808">
              <w:rPr>
                <w:b/>
                <w:bCs/>
                <w:noProof/>
              </w:rPr>
              <w:t>3</w:t>
            </w:r>
            <w:r>
              <w:rPr>
                <w:b/>
                <w:bCs/>
                <w:sz w:val="24"/>
              </w:rPr>
              <w:fldChar w:fldCharType="end"/>
            </w:r>
          </w:p>
        </w:sdtContent>
      </w:sdt>
    </w:sdtContent>
  </w:sdt>
  <w:p w14:paraId="5F407318" w14:textId="77777777" w:rsidR="00934276" w:rsidRDefault="0093427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0521F" w14:textId="77777777" w:rsidR="00FD24AC" w:rsidRDefault="00FD24AC" w:rsidP="003E77F5">
      <w:r>
        <w:separator/>
      </w:r>
    </w:p>
  </w:footnote>
  <w:footnote w:type="continuationSeparator" w:id="0">
    <w:p w14:paraId="02EB3F3A" w14:textId="77777777" w:rsidR="00FD24AC" w:rsidRDefault="00FD24AC"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6B58"/>
    <w:multiLevelType w:val="hybridMultilevel"/>
    <w:tmpl w:val="D5747D54"/>
    <w:lvl w:ilvl="0" w:tplc="293642C4">
      <w:start w:val="1"/>
      <w:numFmt w:val="decimal"/>
      <w:lvlText w:val="%1.1"/>
      <w:lvlJc w:val="left"/>
      <w:pPr>
        <w:ind w:left="1000" w:hanging="400"/>
      </w:pPr>
      <w:rPr>
        <w:rFonts w:hint="eastAsia"/>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 w15:restartNumberingAfterBreak="0">
    <w:nsid w:val="014C6EAA"/>
    <w:multiLevelType w:val="hybridMultilevel"/>
    <w:tmpl w:val="EF9E4ACC"/>
    <w:lvl w:ilvl="0" w:tplc="CC6CE9BA">
      <w:start w:val="2"/>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3603A24"/>
    <w:multiLevelType w:val="hybridMultilevel"/>
    <w:tmpl w:val="61848BCA"/>
    <w:lvl w:ilvl="0" w:tplc="48B01EB8">
      <w:start w:val="1"/>
      <w:numFmt w:val="bullet"/>
      <w:lvlText w:val="•"/>
      <w:lvlJc w:val="left"/>
      <w:pPr>
        <w:ind w:left="800" w:hanging="400"/>
      </w:pPr>
      <w:rPr>
        <w:rFonts w:ascii="Arial" w:hAnsi="Arial" w:hint="default"/>
      </w:rPr>
    </w:lvl>
    <w:lvl w:ilvl="1" w:tplc="6134A36C">
      <w:start w:val="1"/>
      <w:numFmt w:val="bullet"/>
      <w:lvlText w:val="-"/>
      <w:lvlJc w:val="left"/>
      <w:pPr>
        <w:ind w:left="1200" w:hanging="400"/>
      </w:pPr>
      <w:rPr>
        <w:rFonts w:ascii="Times" w:eastAsia="맑은 고딕" w:hAnsi="Times" w:cs="Times"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C71FA6"/>
    <w:multiLevelType w:val="hybridMultilevel"/>
    <w:tmpl w:val="ADCC050C"/>
    <w:lvl w:ilvl="0" w:tplc="04090011">
      <w:start w:val="1"/>
      <w:numFmt w:val="decimalEnclosedCircle"/>
      <w:lvlText w:val="%1"/>
      <w:lvlJc w:val="left"/>
      <w:pPr>
        <w:ind w:left="400" w:hanging="400"/>
      </w:pPr>
      <w:rPr>
        <w:rFonts w:hint="eastAsia"/>
      </w:rPr>
    </w:lvl>
    <w:lvl w:ilvl="1" w:tplc="48B01EB8">
      <w:start w:val="1"/>
      <w:numFmt w:val="bullet"/>
      <w:lvlText w:val="•"/>
      <w:lvlJc w:val="left"/>
      <w:pPr>
        <w:ind w:left="800" w:hanging="400"/>
      </w:pPr>
      <w:rPr>
        <w:rFonts w:ascii="Arial" w:hAnsi="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843251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0B7E1D39"/>
    <w:multiLevelType w:val="hybridMultilevel"/>
    <w:tmpl w:val="9064F978"/>
    <w:lvl w:ilvl="0" w:tplc="04090011">
      <w:start w:val="1"/>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210866"/>
    <w:multiLevelType w:val="hybridMultilevel"/>
    <w:tmpl w:val="BF42C57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0DDE2CE4"/>
    <w:multiLevelType w:val="hybridMultilevel"/>
    <w:tmpl w:val="BE64B50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E83E10"/>
    <w:multiLevelType w:val="hybridMultilevel"/>
    <w:tmpl w:val="74D0D766"/>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113127D5"/>
    <w:multiLevelType w:val="hybridMultilevel"/>
    <w:tmpl w:val="87C062DE"/>
    <w:lvl w:ilvl="0" w:tplc="26CCAED2">
      <w:start w:val="2"/>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36A6A6D"/>
    <w:multiLevelType w:val="hybridMultilevel"/>
    <w:tmpl w:val="2CFAB6C2"/>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13F0221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6783CD6"/>
    <w:multiLevelType w:val="hybridMultilevel"/>
    <w:tmpl w:val="336AF53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DD1C40"/>
    <w:multiLevelType w:val="hybridMultilevel"/>
    <w:tmpl w:val="18CED8F8"/>
    <w:lvl w:ilvl="0" w:tplc="097E618E">
      <w:start w:val="1"/>
      <w:numFmt w:val="bullet"/>
      <w:lvlText w:val=""/>
      <w:lvlJc w:val="left"/>
      <w:pPr>
        <w:ind w:left="425" w:hanging="400"/>
      </w:pPr>
      <w:rPr>
        <w:rFonts w:ascii="Wingdings" w:hAnsi="Wingdings" w:hint="default"/>
      </w:rPr>
    </w:lvl>
    <w:lvl w:ilvl="1" w:tplc="04090003" w:tentative="1">
      <w:start w:val="1"/>
      <w:numFmt w:val="bullet"/>
      <w:lvlText w:val=""/>
      <w:lvlJc w:val="left"/>
      <w:pPr>
        <w:ind w:left="725" w:hanging="400"/>
      </w:pPr>
      <w:rPr>
        <w:rFonts w:ascii="Wingdings" w:hAnsi="Wingdings" w:hint="default"/>
      </w:rPr>
    </w:lvl>
    <w:lvl w:ilvl="2" w:tplc="04090005" w:tentative="1">
      <w:start w:val="1"/>
      <w:numFmt w:val="bullet"/>
      <w:lvlText w:val=""/>
      <w:lvlJc w:val="left"/>
      <w:pPr>
        <w:ind w:left="1125" w:hanging="400"/>
      </w:pPr>
      <w:rPr>
        <w:rFonts w:ascii="Wingdings" w:hAnsi="Wingdings" w:hint="default"/>
      </w:rPr>
    </w:lvl>
    <w:lvl w:ilvl="3" w:tplc="04090001" w:tentative="1">
      <w:start w:val="1"/>
      <w:numFmt w:val="bullet"/>
      <w:lvlText w:val=""/>
      <w:lvlJc w:val="left"/>
      <w:pPr>
        <w:ind w:left="1525" w:hanging="400"/>
      </w:pPr>
      <w:rPr>
        <w:rFonts w:ascii="Wingdings" w:hAnsi="Wingdings" w:hint="default"/>
      </w:rPr>
    </w:lvl>
    <w:lvl w:ilvl="4" w:tplc="04090003" w:tentative="1">
      <w:start w:val="1"/>
      <w:numFmt w:val="bullet"/>
      <w:lvlText w:val=""/>
      <w:lvlJc w:val="left"/>
      <w:pPr>
        <w:ind w:left="1925" w:hanging="400"/>
      </w:pPr>
      <w:rPr>
        <w:rFonts w:ascii="Wingdings" w:hAnsi="Wingdings" w:hint="default"/>
      </w:rPr>
    </w:lvl>
    <w:lvl w:ilvl="5" w:tplc="04090005" w:tentative="1">
      <w:start w:val="1"/>
      <w:numFmt w:val="bullet"/>
      <w:lvlText w:val=""/>
      <w:lvlJc w:val="left"/>
      <w:pPr>
        <w:ind w:left="2325" w:hanging="400"/>
      </w:pPr>
      <w:rPr>
        <w:rFonts w:ascii="Wingdings" w:hAnsi="Wingdings" w:hint="default"/>
      </w:rPr>
    </w:lvl>
    <w:lvl w:ilvl="6" w:tplc="04090001" w:tentative="1">
      <w:start w:val="1"/>
      <w:numFmt w:val="bullet"/>
      <w:lvlText w:val=""/>
      <w:lvlJc w:val="left"/>
      <w:pPr>
        <w:ind w:left="2725" w:hanging="400"/>
      </w:pPr>
      <w:rPr>
        <w:rFonts w:ascii="Wingdings" w:hAnsi="Wingdings" w:hint="default"/>
      </w:rPr>
    </w:lvl>
    <w:lvl w:ilvl="7" w:tplc="04090003" w:tentative="1">
      <w:start w:val="1"/>
      <w:numFmt w:val="bullet"/>
      <w:lvlText w:val=""/>
      <w:lvlJc w:val="left"/>
      <w:pPr>
        <w:ind w:left="3125" w:hanging="400"/>
      </w:pPr>
      <w:rPr>
        <w:rFonts w:ascii="Wingdings" w:hAnsi="Wingdings" w:hint="default"/>
      </w:rPr>
    </w:lvl>
    <w:lvl w:ilvl="8" w:tplc="04090005" w:tentative="1">
      <w:start w:val="1"/>
      <w:numFmt w:val="bullet"/>
      <w:lvlText w:val=""/>
      <w:lvlJc w:val="left"/>
      <w:pPr>
        <w:ind w:left="3525" w:hanging="400"/>
      </w:pPr>
      <w:rPr>
        <w:rFonts w:ascii="Wingdings" w:hAnsi="Wingdings" w:hint="default"/>
      </w:rPr>
    </w:lvl>
  </w:abstractNum>
  <w:abstractNum w:abstractNumId="14" w15:restartNumberingAfterBreak="0">
    <w:nsid w:val="22085041"/>
    <w:multiLevelType w:val="hybridMultilevel"/>
    <w:tmpl w:val="1EBECCB0"/>
    <w:lvl w:ilvl="0" w:tplc="0409000F">
      <w:start w:val="1"/>
      <w:numFmt w:val="decimal"/>
      <w:lvlText w:val="%1."/>
      <w:lvlJc w:val="left"/>
      <w:pPr>
        <w:ind w:left="400" w:hanging="400"/>
      </w:pPr>
      <w:rPr>
        <w:rFonts w:hint="eastAsia"/>
      </w:rPr>
    </w:lvl>
    <w:lvl w:ilvl="1" w:tplc="48B01EB8">
      <w:start w:val="1"/>
      <w:numFmt w:val="bullet"/>
      <w:lvlText w:val="•"/>
      <w:lvlJc w:val="left"/>
      <w:pPr>
        <w:ind w:left="800" w:hanging="400"/>
      </w:pPr>
      <w:rPr>
        <w:rFonts w:ascii="Arial" w:hAnsi="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278272BE"/>
    <w:multiLevelType w:val="hybridMultilevel"/>
    <w:tmpl w:val="06449C0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7E118A1"/>
    <w:multiLevelType w:val="hybridMultilevel"/>
    <w:tmpl w:val="63CC063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84932E1"/>
    <w:multiLevelType w:val="hybridMultilevel"/>
    <w:tmpl w:val="496297F8"/>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292079AC"/>
    <w:multiLevelType w:val="hybridMultilevel"/>
    <w:tmpl w:val="25163B72"/>
    <w:lvl w:ilvl="0" w:tplc="34DC596E">
      <w:start w:val="3"/>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CA91DC5"/>
    <w:multiLevelType w:val="hybridMultilevel"/>
    <w:tmpl w:val="BA2A9428"/>
    <w:lvl w:ilvl="0" w:tplc="04090011">
      <w:start w:val="1"/>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CBA101A"/>
    <w:multiLevelType w:val="hybridMultilevel"/>
    <w:tmpl w:val="E9702F1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EE66AB3"/>
    <w:multiLevelType w:val="hybridMultilevel"/>
    <w:tmpl w:val="650CEDDA"/>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2F0C1BE1"/>
    <w:multiLevelType w:val="hybridMultilevel"/>
    <w:tmpl w:val="A0682AEC"/>
    <w:lvl w:ilvl="0" w:tplc="293642C4">
      <w:start w:val="1"/>
      <w:numFmt w:val="decimal"/>
      <w:lvlText w:val="%1.1"/>
      <w:lvlJc w:val="left"/>
      <w:pPr>
        <w:ind w:left="498" w:hanging="400"/>
      </w:pPr>
      <w:rPr>
        <w:rFonts w:hint="eastAsia"/>
      </w:rPr>
    </w:lvl>
    <w:lvl w:ilvl="1" w:tplc="04090019" w:tentative="1">
      <w:start w:val="1"/>
      <w:numFmt w:val="upperLetter"/>
      <w:lvlText w:val="%2."/>
      <w:lvlJc w:val="left"/>
      <w:pPr>
        <w:ind w:left="898" w:hanging="400"/>
      </w:pPr>
    </w:lvl>
    <w:lvl w:ilvl="2" w:tplc="0409001B" w:tentative="1">
      <w:start w:val="1"/>
      <w:numFmt w:val="lowerRoman"/>
      <w:lvlText w:val="%3."/>
      <w:lvlJc w:val="right"/>
      <w:pPr>
        <w:ind w:left="1298" w:hanging="400"/>
      </w:pPr>
    </w:lvl>
    <w:lvl w:ilvl="3" w:tplc="0409000F" w:tentative="1">
      <w:start w:val="1"/>
      <w:numFmt w:val="decimal"/>
      <w:lvlText w:val="%4."/>
      <w:lvlJc w:val="left"/>
      <w:pPr>
        <w:ind w:left="1698" w:hanging="400"/>
      </w:pPr>
    </w:lvl>
    <w:lvl w:ilvl="4" w:tplc="04090019" w:tentative="1">
      <w:start w:val="1"/>
      <w:numFmt w:val="upperLetter"/>
      <w:lvlText w:val="%5."/>
      <w:lvlJc w:val="left"/>
      <w:pPr>
        <w:ind w:left="2098" w:hanging="400"/>
      </w:pPr>
    </w:lvl>
    <w:lvl w:ilvl="5" w:tplc="0409001B" w:tentative="1">
      <w:start w:val="1"/>
      <w:numFmt w:val="lowerRoman"/>
      <w:lvlText w:val="%6."/>
      <w:lvlJc w:val="right"/>
      <w:pPr>
        <w:ind w:left="2498" w:hanging="400"/>
      </w:pPr>
    </w:lvl>
    <w:lvl w:ilvl="6" w:tplc="0409000F" w:tentative="1">
      <w:start w:val="1"/>
      <w:numFmt w:val="decimal"/>
      <w:lvlText w:val="%7."/>
      <w:lvlJc w:val="left"/>
      <w:pPr>
        <w:ind w:left="2898" w:hanging="400"/>
      </w:pPr>
    </w:lvl>
    <w:lvl w:ilvl="7" w:tplc="04090019" w:tentative="1">
      <w:start w:val="1"/>
      <w:numFmt w:val="upperLetter"/>
      <w:lvlText w:val="%8."/>
      <w:lvlJc w:val="left"/>
      <w:pPr>
        <w:ind w:left="3298" w:hanging="400"/>
      </w:pPr>
    </w:lvl>
    <w:lvl w:ilvl="8" w:tplc="0409001B" w:tentative="1">
      <w:start w:val="1"/>
      <w:numFmt w:val="lowerRoman"/>
      <w:lvlText w:val="%9."/>
      <w:lvlJc w:val="right"/>
      <w:pPr>
        <w:ind w:left="3698" w:hanging="400"/>
      </w:pPr>
    </w:lvl>
  </w:abstractNum>
  <w:abstractNum w:abstractNumId="23" w15:restartNumberingAfterBreak="0">
    <w:nsid w:val="2F371F01"/>
    <w:multiLevelType w:val="hybridMultilevel"/>
    <w:tmpl w:val="1EA031D0"/>
    <w:lvl w:ilvl="0" w:tplc="4E5EE652">
      <w:start w:val="3"/>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31D1286"/>
    <w:multiLevelType w:val="hybridMultilevel"/>
    <w:tmpl w:val="7DD4B510"/>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337B32DD"/>
    <w:multiLevelType w:val="hybridMultilevel"/>
    <w:tmpl w:val="27F666FC"/>
    <w:lvl w:ilvl="0" w:tplc="20803124">
      <w:numFmt w:val="bullet"/>
      <w:lvlText w:val="-"/>
      <w:lvlJc w:val="left"/>
      <w:pPr>
        <w:ind w:left="860" w:hanging="360"/>
      </w:pPr>
      <w:rPr>
        <w:rFonts w:ascii="Times New Roman" w:eastAsia="맑은 고딕"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366A3B81"/>
    <w:multiLevelType w:val="hybridMultilevel"/>
    <w:tmpl w:val="231067B0"/>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7" w15:restartNumberingAfterBreak="0">
    <w:nsid w:val="3AFE5895"/>
    <w:multiLevelType w:val="hybridMultilevel"/>
    <w:tmpl w:val="41E8BF22"/>
    <w:lvl w:ilvl="0" w:tplc="04090011">
      <w:start w:val="1"/>
      <w:numFmt w:val="decimalEnclosedCircle"/>
      <w:lvlText w:val="%1"/>
      <w:lvlJc w:val="left"/>
      <w:pPr>
        <w:ind w:left="900" w:hanging="400"/>
      </w:p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8" w15:restartNumberingAfterBreak="0">
    <w:nsid w:val="3C4F61EC"/>
    <w:multiLevelType w:val="hybridMultilevel"/>
    <w:tmpl w:val="CE50767A"/>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3CBB1AFE"/>
    <w:multiLevelType w:val="hybridMultilevel"/>
    <w:tmpl w:val="5512F93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43746FB0"/>
    <w:multiLevelType w:val="multilevel"/>
    <w:tmpl w:val="0409001D"/>
    <w:lvl w:ilvl="0">
      <w:start w:val="1"/>
      <w:numFmt w:val="decimal"/>
      <w:lvlText w:val="%1"/>
      <w:lvlJc w:val="left"/>
      <w:pPr>
        <w:ind w:left="825" w:hanging="425"/>
      </w:pPr>
    </w:lvl>
    <w:lvl w:ilvl="1">
      <w:start w:val="1"/>
      <w:numFmt w:val="decimal"/>
      <w:lvlText w:val="%1.%2"/>
      <w:lvlJc w:val="left"/>
      <w:pPr>
        <w:ind w:left="1392" w:hanging="567"/>
      </w:pPr>
    </w:lvl>
    <w:lvl w:ilvl="2">
      <w:start w:val="1"/>
      <w:numFmt w:val="decimal"/>
      <w:lvlText w:val="%1.%2.%3"/>
      <w:lvlJc w:val="left"/>
      <w:pPr>
        <w:ind w:left="1818" w:hanging="567"/>
      </w:pPr>
    </w:lvl>
    <w:lvl w:ilvl="3">
      <w:start w:val="1"/>
      <w:numFmt w:val="decimal"/>
      <w:lvlText w:val="%1.%2.%3.%4"/>
      <w:lvlJc w:val="left"/>
      <w:pPr>
        <w:ind w:left="2384" w:hanging="708"/>
      </w:pPr>
    </w:lvl>
    <w:lvl w:ilvl="4">
      <w:start w:val="1"/>
      <w:numFmt w:val="decimal"/>
      <w:lvlText w:val="%1.%2.%3.%4.%5"/>
      <w:lvlJc w:val="left"/>
      <w:pPr>
        <w:ind w:left="2951" w:hanging="850"/>
      </w:pPr>
    </w:lvl>
    <w:lvl w:ilvl="5">
      <w:start w:val="1"/>
      <w:numFmt w:val="decimal"/>
      <w:lvlText w:val="%1.%2.%3.%4.%5.%6"/>
      <w:lvlJc w:val="left"/>
      <w:pPr>
        <w:ind w:left="3660" w:hanging="1134"/>
      </w:pPr>
    </w:lvl>
    <w:lvl w:ilvl="6">
      <w:start w:val="1"/>
      <w:numFmt w:val="decimal"/>
      <w:lvlText w:val="%1.%2.%3.%4.%5.%6.%7"/>
      <w:lvlJc w:val="left"/>
      <w:pPr>
        <w:ind w:left="4227" w:hanging="1276"/>
      </w:pPr>
    </w:lvl>
    <w:lvl w:ilvl="7">
      <w:start w:val="1"/>
      <w:numFmt w:val="decimal"/>
      <w:lvlText w:val="%1.%2.%3.%4.%5.%6.%7.%8"/>
      <w:lvlJc w:val="left"/>
      <w:pPr>
        <w:ind w:left="4794" w:hanging="1418"/>
      </w:pPr>
    </w:lvl>
    <w:lvl w:ilvl="8">
      <w:start w:val="1"/>
      <w:numFmt w:val="decimal"/>
      <w:lvlText w:val="%1.%2.%3.%4.%5.%6.%7.%8.%9"/>
      <w:lvlJc w:val="left"/>
      <w:pPr>
        <w:ind w:left="5502" w:hanging="1700"/>
      </w:pPr>
    </w:lvl>
  </w:abstractNum>
  <w:abstractNum w:abstractNumId="32" w15:restartNumberingAfterBreak="0">
    <w:nsid w:val="437F1C2B"/>
    <w:multiLevelType w:val="hybridMultilevel"/>
    <w:tmpl w:val="B54C9FD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38A538F"/>
    <w:multiLevelType w:val="hybridMultilevel"/>
    <w:tmpl w:val="B85E724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4BC87263"/>
    <w:multiLevelType w:val="hybridMultilevel"/>
    <w:tmpl w:val="3D262DC6"/>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5" w15:restartNumberingAfterBreak="0">
    <w:nsid w:val="4F17663F"/>
    <w:multiLevelType w:val="hybridMultilevel"/>
    <w:tmpl w:val="546C38E2"/>
    <w:lvl w:ilvl="0" w:tplc="48B01EB8">
      <w:start w:val="1"/>
      <w:numFmt w:val="bullet"/>
      <w:lvlText w:val="•"/>
      <w:lvlJc w:val="left"/>
      <w:pPr>
        <w:ind w:left="860" w:hanging="36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6" w15:restartNumberingAfterBreak="0">
    <w:nsid w:val="555604A8"/>
    <w:multiLevelType w:val="hybridMultilevel"/>
    <w:tmpl w:val="C370378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85E4B80"/>
    <w:multiLevelType w:val="hybridMultilevel"/>
    <w:tmpl w:val="71DC98B6"/>
    <w:lvl w:ilvl="0" w:tplc="48B01E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C23336"/>
    <w:multiLevelType w:val="hybridMultilevel"/>
    <w:tmpl w:val="B85E724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5DE97AED"/>
    <w:multiLevelType w:val="hybridMultilevel"/>
    <w:tmpl w:val="80C46B6A"/>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0" w15:restartNumberingAfterBreak="0">
    <w:nsid w:val="60001CCF"/>
    <w:multiLevelType w:val="hybridMultilevel"/>
    <w:tmpl w:val="BCF81E9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63018BE"/>
    <w:multiLevelType w:val="hybridMultilevel"/>
    <w:tmpl w:val="4A38ACD8"/>
    <w:lvl w:ilvl="0" w:tplc="48B01E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82D40D3"/>
    <w:multiLevelType w:val="hybridMultilevel"/>
    <w:tmpl w:val="9D8211B2"/>
    <w:lvl w:ilvl="0" w:tplc="208031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E910BE9"/>
    <w:multiLevelType w:val="hybridMultilevel"/>
    <w:tmpl w:val="7ACA2DD0"/>
    <w:lvl w:ilvl="0" w:tplc="48B01EB8">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4634D60"/>
    <w:multiLevelType w:val="hybridMultilevel"/>
    <w:tmpl w:val="2DEE8564"/>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5" w15:restartNumberingAfterBreak="0">
    <w:nsid w:val="772F25A4"/>
    <w:multiLevelType w:val="hybridMultilevel"/>
    <w:tmpl w:val="88F80182"/>
    <w:lvl w:ilvl="0" w:tplc="04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6" w15:restartNumberingAfterBreak="0">
    <w:nsid w:val="79864EE0"/>
    <w:multiLevelType w:val="hybridMultilevel"/>
    <w:tmpl w:val="5C0835EA"/>
    <w:lvl w:ilvl="0" w:tplc="097E618E">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7" w15:restartNumberingAfterBreak="0">
    <w:nsid w:val="7A154AF9"/>
    <w:multiLevelType w:val="hybridMultilevel"/>
    <w:tmpl w:val="0A6C30A6"/>
    <w:lvl w:ilvl="0" w:tplc="0409000F">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7ADB68C8"/>
    <w:multiLevelType w:val="hybridMultilevel"/>
    <w:tmpl w:val="592693E8"/>
    <w:lvl w:ilvl="0" w:tplc="6134A36C">
      <w:start w:val="1"/>
      <w:numFmt w:val="bullet"/>
      <w:lvlText w:val="-"/>
      <w:lvlJc w:val="left"/>
      <w:pPr>
        <w:ind w:left="800" w:hanging="400"/>
      </w:pPr>
      <w:rPr>
        <w:rFonts w:ascii="Times" w:eastAsia="맑은 고딕" w:hAnsi="Times" w:cs="Time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7C7311B7"/>
    <w:multiLevelType w:val="hybridMultilevel"/>
    <w:tmpl w:val="BF4E9A14"/>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7EAC56E5"/>
    <w:multiLevelType w:val="hybridMultilevel"/>
    <w:tmpl w:val="9CA26DD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8"/>
  </w:num>
  <w:num w:numId="3">
    <w:abstractNumId w:val="50"/>
  </w:num>
  <w:num w:numId="4">
    <w:abstractNumId w:val="32"/>
  </w:num>
  <w:num w:numId="5">
    <w:abstractNumId w:val="24"/>
  </w:num>
  <w:num w:numId="6">
    <w:abstractNumId w:val="30"/>
  </w:num>
  <w:num w:numId="7">
    <w:abstractNumId w:val="42"/>
  </w:num>
  <w:num w:numId="8">
    <w:abstractNumId w:val="31"/>
  </w:num>
  <w:num w:numId="9">
    <w:abstractNumId w:val="4"/>
  </w:num>
  <w:num w:numId="10">
    <w:abstractNumId w:val="25"/>
  </w:num>
  <w:num w:numId="11">
    <w:abstractNumId w:val="35"/>
  </w:num>
  <w:num w:numId="12">
    <w:abstractNumId w:val="41"/>
  </w:num>
  <w:num w:numId="13">
    <w:abstractNumId w:val="37"/>
  </w:num>
  <w:num w:numId="14">
    <w:abstractNumId w:val="36"/>
  </w:num>
  <w:num w:numId="15">
    <w:abstractNumId w:val="43"/>
  </w:num>
  <w:num w:numId="16">
    <w:abstractNumId w:val="20"/>
  </w:num>
  <w:num w:numId="17">
    <w:abstractNumId w:val="40"/>
  </w:num>
  <w:num w:numId="18">
    <w:abstractNumId w:val="0"/>
  </w:num>
  <w:num w:numId="19">
    <w:abstractNumId w:val="45"/>
  </w:num>
  <w:num w:numId="20">
    <w:abstractNumId w:val="8"/>
  </w:num>
  <w:num w:numId="21">
    <w:abstractNumId w:val="39"/>
  </w:num>
  <w:num w:numId="22">
    <w:abstractNumId w:val="34"/>
  </w:num>
  <w:num w:numId="23">
    <w:abstractNumId w:val="12"/>
  </w:num>
  <w:num w:numId="24">
    <w:abstractNumId w:val="27"/>
  </w:num>
  <w:num w:numId="25">
    <w:abstractNumId w:val="44"/>
  </w:num>
  <w:num w:numId="26">
    <w:abstractNumId w:val="14"/>
  </w:num>
  <w:num w:numId="27">
    <w:abstractNumId w:val="3"/>
  </w:num>
  <w:num w:numId="28">
    <w:abstractNumId w:val="28"/>
  </w:num>
  <w:num w:numId="29">
    <w:abstractNumId w:val="15"/>
  </w:num>
  <w:num w:numId="30">
    <w:abstractNumId w:val="19"/>
  </w:num>
  <w:num w:numId="31">
    <w:abstractNumId w:val="10"/>
  </w:num>
  <w:num w:numId="32">
    <w:abstractNumId w:val="38"/>
  </w:num>
  <w:num w:numId="33">
    <w:abstractNumId w:val="33"/>
  </w:num>
  <w:num w:numId="34">
    <w:abstractNumId w:val="1"/>
  </w:num>
  <w:num w:numId="35">
    <w:abstractNumId w:val="23"/>
  </w:num>
  <w:num w:numId="36">
    <w:abstractNumId w:val="5"/>
  </w:num>
  <w:num w:numId="37">
    <w:abstractNumId w:val="6"/>
  </w:num>
  <w:num w:numId="38">
    <w:abstractNumId w:val="17"/>
  </w:num>
  <w:num w:numId="39">
    <w:abstractNumId w:val="9"/>
  </w:num>
  <w:num w:numId="40">
    <w:abstractNumId w:val="18"/>
  </w:num>
  <w:num w:numId="41">
    <w:abstractNumId w:val="49"/>
  </w:num>
  <w:num w:numId="42">
    <w:abstractNumId w:val="29"/>
  </w:num>
  <w:num w:numId="43">
    <w:abstractNumId w:val="21"/>
  </w:num>
  <w:num w:numId="44">
    <w:abstractNumId w:val="47"/>
  </w:num>
  <w:num w:numId="45">
    <w:abstractNumId w:val="7"/>
  </w:num>
  <w:num w:numId="46">
    <w:abstractNumId w:val="16"/>
  </w:num>
  <w:num w:numId="47">
    <w:abstractNumId w:val="2"/>
  </w:num>
  <w:num w:numId="48">
    <w:abstractNumId w:val="22"/>
  </w:num>
  <w:num w:numId="49">
    <w:abstractNumId w:val="26"/>
  </w:num>
  <w:num w:numId="50">
    <w:abstractNumId w:val="46"/>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750"/>
    <w:rsid w:val="00006DFD"/>
    <w:rsid w:val="00010BD5"/>
    <w:rsid w:val="00013814"/>
    <w:rsid w:val="000212D6"/>
    <w:rsid w:val="0003123F"/>
    <w:rsid w:val="00035ADF"/>
    <w:rsid w:val="00040915"/>
    <w:rsid w:val="00041134"/>
    <w:rsid w:val="000431EA"/>
    <w:rsid w:val="00043C20"/>
    <w:rsid w:val="0004496F"/>
    <w:rsid w:val="00050A6C"/>
    <w:rsid w:val="000553E2"/>
    <w:rsid w:val="0005563E"/>
    <w:rsid w:val="00062181"/>
    <w:rsid w:val="000642B7"/>
    <w:rsid w:val="00066587"/>
    <w:rsid w:val="00073E74"/>
    <w:rsid w:val="00077997"/>
    <w:rsid w:val="00081776"/>
    <w:rsid w:val="00082F37"/>
    <w:rsid w:val="000832C1"/>
    <w:rsid w:val="0008626E"/>
    <w:rsid w:val="000918B7"/>
    <w:rsid w:val="00097D8A"/>
    <w:rsid w:val="000A5CD8"/>
    <w:rsid w:val="000A71F6"/>
    <w:rsid w:val="000B48E0"/>
    <w:rsid w:val="000C0581"/>
    <w:rsid w:val="000C7E40"/>
    <w:rsid w:val="000D1652"/>
    <w:rsid w:val="000D1C83"/>
    <w:rsid w:val="000D409F"/>
    <w:rsid w:val="000D6C90"/>
    <w:rsid w:val="000D7583"/>
    <w:rsid w:val="000E1730"/>
    <w:rsid w:val="000E7139"/>
    <w:rsid w:val="000F0CF0"/>
    <w:rsid w:val="00106CDE"/>
    <w:rsid w:val="001072C7"/>
    <w:rsid w:val="00107CF9"/>
    <w:rsid w:val="00110FEB"/>
    <w:rsid w:val="00111933"/>
    <w:rsid w:val="0011248E"/>
    <w:rsid w:val="00115DFD"/>
    <w:rsid w:val="00116C91"/>
    <w:rsid w:val="001178FC"/>
    <w:rsid w:val="00123942"/>
    <w:rsid w:val="00123AAF"/>
    <w:rsid w:val="00130A59"/>
    <w:rsid w:val="00133561"/>
    <w:rsid w:val="00144EE5"/>
    <w:rsid w:val="001453F6"/>
    <w:rsid w:val="0015235F"/>
    <w:rsid w:val="00154C51"/>
    <w:rsid w:val="00156682"/>
    <w:rsid w:val="00157C02"/>
    <w:rsid w:val="00161747"/>
    <w:rsid w:val="00165C79"/>
    <w:rsid w:val="001667F8"/>
    <w:rsid w:val="00166928"/>
    <w:rsid w:val="00166E53"/>
    <w:rsid w:val="001705C2"/>
    <w:rsid w:val="00176037"/>
    <w:rsid w:val="00177181"/>
    <w:rsid w:val="00187E0E"/>
    <w:rsid w:val="001949CE"/>
    <w:rsid w:val="00195005"/>
    <w:rsid w:val="001958B9"/>
    <w:rsid w:val="0019677D"/>
    <w:rsid w:val="001A0F88"/>
    <w:rsid w:val="001A2645"/>
    <w:rsid w:val="001A34D8"/>
    <w:rsid w:val="001A445B"/>
    <w:rsid w:val="001A691A"/>
    <w:rsid w:val="001A7CE0"/>
    <w:rsid w:val="001A7EF7"/>
    <w:rsid w:val="001B0FD4"/>
    <w:rsid w:val="001C6A92"/>
    <w:rsid w:val="001E1367"/>
    <w:rsid w:val="001E273B"/>
    <w:rsid w:val="001E421B"/>
    <w:rsid w:val="001F27B0"/>
    <w:rsid w:val="001F6D15"/>
    <w:rsid w:val="00204D74"/>
    <w:rsid w:val="0021342B"/>
    <w:rsid w:val="00215020"/>
    <w:rsid w:val="00217D0C"/>
    <w:rsid w:val="00220888"/>
    <w:rsid w:val="002213AE"/>
    <w:rsid w:val="00221C87"/>
    <w:rsid w:val="00224C06"/>
    <w:rsid w:val="00232702"/>
    <w:rsid w:val="00233B3A"/>
    <w:rsid w:val="00233BDF"/>
    <w:rsid w:val="0024127F"/>
    <w:rsid w:val="00242D88"/>
    <w:rsid w:val="00243BEA"/>
    <w:rsid w:val="002470B2"/>
    <w:rsid w:val="00254A80"/>
    <w:rsid w:val="00265036"/>
    <w:rsid w:val="00265DDA"/>
    <w:rsid w:val="002747D7"/>
    <w:rsid w:val="00281F1A"/>
    <w:rsid w:val="002826AE"/>
    <w:rsid w:val="002854A3"/>
    <w:rsid w:val="002877D3"/>
    <w:rsid w:val="00291C8A"/>
    <w:rsid w:val="0029292B"/>
    <w:rsid w:val="00292FA2"/>
    <w:rsid w:val="002937B3"/>
    <w:rsid w:val="00293F3B"/>
    <w:rsid w:val="00294A0F"/>
    <w:rsid w:val="00296B74"/>
    <w:rsid w:val="002A3AEA"/>
    <w:rsid w:val="002A6D56"/>
    <w:rsid w:val="002B68C0"/>
    <w:rsid w:val="002B7953"/>
    <w:rsid w:val="002C03D9"/>
    <w:rsid w:val="002C04E1"/>
    <w:rsid w:val="002C2B41"/>
    <w:rsid w:val="002C641E"/>
    <w:rsid w:val="002C6698"/>
    <w:rsid w:val="002C6AC5"/>
    <w:rsid w:val="002D31AC"/>
    <w:rsid w:val="002D7250"/>
    <w:rsid w:val="002E72E4"/>
    <w:rsid w:val="002F1413"/>
    <w:rsid w:val="002F507C"/>
    <w:rsid w:val="0030460E"/>
    <w:rsid w:val="00306710"/>
    <w:rsid w:val="003107AC"/>
    <w:rsid w:val="003108D5"/>
    <w:rsid w:val="003161DA"/>
    <w:rsid w:val="00317367"/>
    <w:rsid w:val="00321FBC"/>
    <w:rsid w:val="00323647"/>
    <w:rsid w:val="00323DDD"/>
    <w:rsid w:val="00327999"/>
    <w:rsid w:val="00342D12"/>
    <w:rsid w:val="00345684"/>
    <w:rsid w:val="0034727E"/>
    <w:rsid w:val="00351CFD"/>
    <w:rsid w:val="0035433F"/>
    <w:rsid w:val="00355006"/>
    <w:rsid w:val="00356DE2"/>
    <w:rsid w:val="00371456"/>
    <w:rsid w:val="00373C2F"/>
    <w:rsid w:val="003756B7"/>
    <w:rsid w:val="00393547"/>
    <w:rsid w:val="00394778"/>
    <w:rsid w:val="00395879"/>
    <w:rsid w:val="003A00D9"/>
    <w:rsid w:val="003A0E5F"/>
    <w:rsid w:val="003A4DDB"/>
    <w:rsid w:val="003A5A5B"/>
    <w:rsid w:val="003B0010"/>
    <w:rsid w:val="003B4061"/>
    <w:rsid w:val="003B46F2"/>
    <w:rsid w:val="003B4F0F"/>
    <w:rsid w:val="003B62F6"/>
    <w:rsid w:val="003C0A78"/>
    <w:rsid w:val="003C348F"/>
    <w:rsid w:val="003C3B5F"/>
    <w:rsid w:val="003C3B6B"/>
    <w:rsid w:val="003D4157"/>
    <w:rsid w:val="003D4383"/>
    <w:rsid w:val="003E6C45"/>
    <w:rsid w:val="003E77F5"/>
    <w:rsid w:val="003F0710"/>
    <w:rsid w:val="003F2DD3"/>
    <w:rsid w:val="00403653"/>
    <w:rsid w:val="00405C8B"/>
    <w:rsid w:val="00411D18"/>
    <w:rsid w:val="0041221D"/>
    <w:rsid w:val="0041351F"/>
    <w:rsid w:val="0041355A"/>
    <w:rsid w:val="004163D8"/>
    <w:rsid w:val="0042346D"/>
    <w:rsid w:val="0042491A"/>
    <w:rsid w:val="004269C9"/>
    <w:rsid w:val="004426F6"/>
    <w:rsid w:val="00443A60"/>
    <w:rsid w:val="00446BE4"/>
    <w:rsid w:val="00450E96"/>
    <w:rsid w:val="0045325D"/>
    <w:rsid w:val="00462B0D"/>
    <w:rsid w:val="00463E0C"/>
    <w:rsid w:val="00465A2F"/>
    <w:rsid w:val="004831C1"/>
    <w:rsid w:val="004949FE"/>
    <w:rsid w:val="004A4B57"/>
    <w:rsid w:val="004A676C"/>
    <w:rsid w:val="004B0671"/>
    <w:rsid w:val="004B0BD0"/>
    <w:rsid w:val="004B2084"/>
    <w:rsid w:val="004B67FB"/>
    <w:rsid w:val="004C4838"/>
    <w:rsid w:val="004C7110"/>
    <w:rsid w:val="004C7822"/>
    <w:rsid w:val="004D29D1"/>
    <w:rsid w:val="004D3413"/>
    <w:rsid w:val="004D7336"/>
    <w:rsid w:val="004E33C2"/>
    <w:rsid w:val="004E3F92"/>
    <w:rsid w:val="004E7C14"/>
    <w:rsid w:val="004F077D"/>
    <w:rsid w:val="004F47E1"/>
    <w:rsid w:val="00501143"/>
    <w:rsid w:val="00501606"/>
    <w:rsid w:val="00501E46"/>
    <w:rsid w:val="00501F75"/>
    <w:rsid w:val="00502AB1"/>
    <w:rsid w:val="005031F2"/>
    <w:rsid w:val="00505C13"/>
    <w:rsid w:val="00506DB3"/>
    <w:rsid w:val="00507E6D"/>
    <w:rsid w:val="00517A89"/>
    <w:rsid w:val="00520C84"/>
    <w:rsid w:val="0052172F"/>
    <w:rsid w:val="005242C1"/>
    <w:rsid w:val="005263D6"/>
    <w:rsid w:val="00526ECA"/>
    <w:rsid w:val="00533294"/>
    <w:rsid w:val="00535A62"/>
    <w:rsid w:val="005427E3"/>
    <w:rsid w:val="00544CC2"/>
    <w:rsid w:val="00547622"/>
    <w:rsid w:val="005501C0"/>
    <w:rsid w:val="00550942"/>
    <w:rsid w:val="00556117"/>
    <w:rsid w:val="0056308B"/>
    <w:rsid w:val="00566CA7"/>
    <w:rsid w:val="00570DAD"/>
    <w:rsid w:val="00573075"/>
    <w:rsid w:val="005732F4"/>
    <w:rsid w:val="00577A46"/>
    <w:rsid w:val="00581320"/>
    <w:rsid w:val="005828E9"/>
    <w:rsid w:val="00586DFD"/>
    <w:rsid w:val="00592C50"/>
    <w:rsid w:val="0059359F"/>
    <w:rsid w:val="005A0798"/>
    <w:rsid w:val="005A0C46"/>
    <w:rsid w:val="005A30DA"/>
    <w:rsid w:val="005A338D"/>
    <w:rsid w:val="005A3826"/>
    <w:rsid w:val="005B5A60"/>
    <w:rsid w:val="005B7632"/>
    <w:rsid w:val="005C422F"/>
    <w:rsid w:val="005C531D"/>
    <w:rsid w:val="005D065B"/>
    <w:rsid w:val="005D0BF7"/>
    <w:rsid w:val="005D0E8B"/>
    <w:rsid w:val="005D4365"/>
    <w:rsid w:val="005D7CCD"/>
    <w:rsid w:val="005E14FF"/>
    <w:rsid w:val="005E1623"/>
    <w:rsid w:val="005E3843"/>
    <w:rsid w:val="005E541B"/>
    <w:rsid w:val="005F22FB"/>
    <w:rsid w:val="005F634A"/>
    <w:rsid w:val="005F7808"/>
    <w:rsid w:val="0060479F"/>
    <w:rsid w:val="00614B3D"/>
    <w:rsid w:val="00614D61"/>
    <w:rsid w:val="006208C2"/>
    <w:rsid w:val="00627648"/>
    <w:rsid w:val="00630616"/>
    <w:rsid w:val="00632A91"/>
    <w:rsid w:val="00632B7C"/>
    <w:rsid w:val="00644159"/>
    <w:rsid w:val="006543BA"/>
    <w:rsid w:val="0066591B"/>
    <w:rsid w:val="00666357"/>
    <w:rsid w:val="0066753C"/>
    <w:rsid w:val="00671406"/>
    <w:rsid w:val="00681CAB"/>
    <w:rsid w:val="00685FD6"/>
    <w:rsid w:val="00687D97"/>
    <w:rsid w:val="006A2A37"/>
    <w:rsid w:val="006A32D9"/>
    <w:rsid w:val="006A5190"/>
    <w:rsid w:val="006B04D5"/>
    <w:rsid w:val="006B4E0F"/>
    <w:rsid w:val="006C0754"/>
    <w:rsid w:val="006C7CA1"/>
    <w:rsid w:val="006D06FC"/>
    <w:rsid w:val="006D4340"/>
    <w:rsid w:val="006D53BC"/>
    <w:rsid w:val="006D7B86"/>
    <w:rsid w:val="006E00AC"/>
    <w:rsid w:val="006E22DB"/>
    <w:rsid w:val="006E583A"/>
    <w:rsid w:val="006E5A56"/>
    <w:rsid w:val="006F05B9"/>
    <w:rsid w:val="006F27A6"/>
    <w:rsid w:val="006F706C"/>
    <w:rsid w:val="006F77BE"/>
    <w:rsid w:val="006F7DF0"/>
    <w:rsid w:val="00700721"/>
    <w:rsid w:val="007027C1"/>
    <w:rsid w:val="007109B2"/>
    <w:rsid w:val="007129C0"/>
    <w:rsid w:val="00715902"/>
    <w:rsid w:val="00716B66"/>
    <w:rsid w:val="00724E1F"/>
    <w:rsid w:val="00725670"/>
    <w:rsid w:val="00727081"/>
    <w:rsid w:val="007318C8"/>
    <w:rsid w:val="00734DF4"/>
    <w:rsid w:val="00745F88"/>
    <w:rsid w:val="00753121"/>
    <w:rsid w:val="00753223"/>
    <w:rsid w:val="00756692"/>
    <w:rsid w:val="00756A35"/>
    <w:rsid w:val="00760240"/>
    <w:rsid w:val="00760791"/>
    <w:rsid w:val="00761FBB"/>
    <w:rsid w:val="0076287B"/>
    <w:rsid w:val="007715A8"/>
    <w:rsid w:val="00777C3A"/>
    <w:rsid w:val="00780307"/>
    <w:rsid w:val="007806B1"/>
    <w:rsid w:val="00781639"/>
    <w:rsid w:val="007917EA"/>
    <w:rsid w:val="007941FD"/>
    <w:rsid w:val="007A0E40"/>
    <w:rsid w:val="007A152D"/>
    <w:rsid w:val="007B49BB"/>
    <w:rsid w:val="007B76C5"/>
    <w:rsid w:val="007B7B6F"/>
    <w:rsid w:val="007C5555"/>
    <w:rsid w:val="007C5E40"/>
    <w:rsid w:val="007C6A2C"/>
    <w:rsid w:val="007D0CA6"/>
    <w:rsid w:val="007D2BD6"/>
    <w:rsid w:val="007E09E5"/>
    <w:rsid w:val="007E3363"/>
    <w:rsid w:val="007E6891"/>
    <w:rsid w:val="007F2D3A"/>
    <w:rsid w:val="007F393C"/>
    <w:rsid w:val="007F4FE6"/>
    <w:rsid w:val="00803BFF"/>
    <w:rsid w:val="0080549D"/>
    <w:rsid w:val="008109EC"/>
    <w:rsid w:val="00810AB4"/>
    <w:rsid w:val="00810CF8"/>
    <w:rsid w:val="00811441"/>
    <w:rsid w:val="0081419B"/>
    <w:rsid w:val="008142D2"/>
    <w:rsid w:val="0081488A"/>
    <w:rsid w:val="00814C71"/>
    <w:rsid w:val="00821180"/>
    <w:rsid w:val="00825028"/>
    <w:rsid w:val="00831361"/>
    <w:rsid w:val="008335E8"/>
    <w:rsid w:val="00835F4B"/>
    <w:rsid w:val="00836D7A"/>
    <w:rsid w:val="008423BC"/>
    <w:rsid w:val="00844EB8"/>
    <w:rsid w:val="00845CB8"/>
    <w:rsid w:val="0084628C"/>
    <w:rsid w:val="008558FF"/>
    <w:rsid w:val="00855DE2"/>
    <w:rsid w:val="00861A36"/>
    <w:rsid w:val="00861FB6"/>
    <w:rsid w:val="0086613A"/>
    <w:rsid w:val="00872214"/>
    <w:rsid w:val="0087622E"/>
    <w:rsid w:val="0088332E"/>
    <w:rsid w:val="0088782D"/>
    <w:rsid w:val="00890977"/>
    <w:rsid w:val="00893D17"/>
    <w:rsid w:val="008A1155"/>
    <w:rsid w:val="008A246C"/>
    <w:rsid w:val="008A3801"/>
    <w:rsid w:val="008A4613"/>
    <w:rsid w:val="008A47FF"/>
    <w:rsid w:val="008A4F0F"/>
    <w:rsid w:val="008A514C"/>
    <w:rsid w:val="008A5C53"/>
    <w:rsid w:val="008B028C"/>
    <w:rsid w:val="008B04ED"/>
    <w:rsid w:val="008B3587"/>
    <w:rsid w:val="008B410E"/>
    <w:rsid w:val="008B499D"/>
    <w:rsid w:val="008B7FB6"/>
    <w:rsid w:val="008C1FD9"/>
    <w:rsid w:val="008C2831"/>
    <w:rsid w:val="008C65DA"/>
    <w:rsid w:val="008D01F1"/>
    <w:rsid w:val="008D2BDB"/>
    <w:rsid w:val="008D3CC9"/>
    <w:rsid w:val="008D6EB7"/>
    <w:rsid w:val="008E2ACF"/>
    <w:rsid w:val="008E3EDB"/>
    <w:rsid w:val="008E7525"/>
    <w:rsid w:val="008F20CC"/>
    <w:rsid w:val="008F225A"/>
    <w:rsid w:val="008F3522"/>
    <w:rsid w:val="00900660"/>
    <w:rsid w:val="00912ECD"/>
    <w:rsid w:val="009144EA"/>
    <w:rsid w:val="009208F3"/>
    <w:rsid w:val="00921568"/>
    <w:rsid w:val="0092174A"/>
    <w:rsid w:val="0092508C"/>
    <w:rsid w:val="00930A36"/>
    <w:rsid w:val="00930B3A"/>
    <w:rsid w:val="00930E0C"/>
    <w:rsid w:val="00934276"/>
    <w:rsid w:val="00935E0D"/>
    <w:rsid w:val="00936FCB"/>
    <w:rsid w:val="0094002A"/>
    <w:rsid w:val="00944109"/>
    <w:rsid w:val="00944840"/>
    <w:rsid w:val="0094795B"/>
    <w:rsid w:val="009534F0"/>
    <w:rsid w:val="0096134C"/>
    <w:rsid w:val="009675E8"/>
    <w:rsid w:val="009775BA"/>
    <w:rsid w:val="00983498"/>
    <w:rsid w:val="009838DF"/>
    <w:rsid w:val="00985964"/>
    <w:rsid w:val="00990FD0"/>
    <w:rsid w:val="00992261"/>
    <w:rsid w:val="00993DBE"/>
    <w:rsid w:val="009A0E3E"/>
    <w:rsid w:val="009A127D"/>
    <w:rsid w:val="009A7A43"/>
    <w:rsid w:val="009B7740"/>
    <w:rsid w:val="009B7974"/>
    <w:rsid w:val="009C0659"/>
    <w:rsid w:val="009D565D"/>
    <w:rsid w:val="009E0AC1"/>
    <w:rsid w:val="009E1F7F"/>
    <w:rsid w:val="009F5706"/>
    <w:rsid w:val="009F6570"/>
    <w:rsid w:val="009F73F1"/>
    <w:rsid w:val="00A027CA"/>
    <w:rsid w:val="00A0736B"/>
    <w:rsid w:val="00A07C0E"/>
    <w:rsid w:val="00A13415"/>
    <w:rsid w:val="00A1507D"/>
    <w:rsid w:val="00A151BC"/>
    <w:rsid w:val="00A15D61"/>
    <w:rsid w:val="00A309AC"/>
    <w:rsid w:val="00A30F4A"/>
    <w:rsid w:val="00A458D1"/>
    <w:rsid w:val="00A4615D"/>
    <w:rsid w:val="00A47657"/>
    <w:rsid w:val="00A47F11"/>
    <w:rsid w:val="00A53C0E"/>
    <w:rsid w:val="00A5736F"/>
    <w:rsid w:val="00A57D94"/>
    <w:rsid w:val="00A62FB4"/>
    <w:rsid w:val="00A63D7A"/>
    <w:rsid w:val="00A64F6A"/>
    <w:rsid w:val="00A6505C"/>
    <w:rsid w:val="00A713DE"/>
    <w:rsid w:val="00A726DB"/>
    <w:rsid w:val="00A739F7"/>
    <w:rsid w:val="00A74F53"/>
    <w:rsid w:val="00A75359"/>
    <w:rsid w:val="00A75EF3"/>
    <w:rsid w:val="00A77204"/>
    <w:rsid w:val="00A858CA"/>
    <w:rsid w:val="00A86EAC"/>
    <w:rsid w:val="00A904B8"/>
    <w:rsid w:val="00A90C3D"/>
    <w:rsid w:val="00A9582F"/>
    <w:rsid w:val="00A95917"/>
    <w:rsid w:val="00A971E4"/>
    <w:rsid w:val="00A97889"/>
    <w:rsid w:val="00AA0AEF"/>
    <w:rsid w:val="00AA354E"/>
    <w:rsid w:val="00AA495A"/>
    <w:rsid w:val="00AA66C6"/>
    <w:rsid w:val="00AA7F6B"/>
    <w:rsid w:val="00AB07C6"/>
    <w:rsid w:val="00AB42E2"/>
    <w:rsid w:val="00AB6F66"/>
    <w:rsid w:val="00AC2FC3"/>
    <w:rsid w:val="00AC55EB"/>
    <w:rsid w:val="00AC5A24"/>
    <w:rsid w:val="00AC64ED"/>
    <w:rsid w:val="00AD00BC"/>
    <w:rsid w:val="00AD1749"/>
    <w:rsid w:val="00AD1F69"/>
    <w:rsid w:val="00AD4F0F"/>
    <w:rsid w:val="00AE3056"/>
    <w:rsid w:val="00B00B61"/>
    <w:rsid w:val="00B01AD2"/>
    <w:rsid w:val="00B0264C"/>
    <w:rsid w:val="00B02C6E"/>
    <w:rsid w:val="00B04931"/>
    <w:rsid w:val="00B05A3A"/>
    <w:rsid w:val="00B06CAE"/>
    <w:rsid w:val="00B124CA"/>
    <w:rsid w:val="00B13D6D"/>
    <w:rsid w:val="00B149DE"/>
    <w:rsid w:val="00B14E79"/>
    <w:rsid w:val="00B15D33"/>
    <w:rsid w:val="00B16767"/>
    <w:rsid w:val="00B17412"/>
    <w:rsid w:val="00B21BAF"/>
    <w:rsid w:val="00B32922"/>
    <w:rsid w:val="00B36451"/>
    <w:rsid w:val="00B36570"/>
    <w:rsid w:val="00B3753B"/>
    <w:rsid w:val="00B37D91"/>
    <w:rsid w:val="00B40228"/>
    <w:rsid w:val="00B421BD"/>
    <w:rsid w:val="00B42FFB"/>
    <w:rsid w:val="00B505CC"/>
    <w:rsid w:val="00B56405"/>
    <w:rsid w:val="00B566AF"/>
    <w:rsid w:val="00B57B28"/>
    <w:rsid w:val="00B66291"/>
    <w:rsid w:val="00B71DEA"/>
    <w:rsid w:val="00B82C10"/>
    <w:rsid w:val="00B82EAA"/>
    <w:rsid w:val="00B924A8"/>
    <w:rsid w:val="00B9417C"/>
    <w:rsid w:val="00B95630"/>
    <w:rsid w:val="00B9610C"/>
    <w:rsid w:val="00BA0B84"/>
    <w:rsid w:val="00BA2FA6"/>
    <w:rsid w:val="00BB3B7B"/>
    <w:rsid w:val="00BC18C4"/>
    <w:rsid w:val="00BD44DA"/>
    <w:rsid w:val="00BE2F9B"/>
    <w:rsid w:val="00BE6DDE"/>
    <w:rsid w:val="00C0294D"/>
    <w:rsid w:val="00C1386B"/>
    <w:rsid w:val="00C21EF7"/>
    <w:rsid w:val="00C25A5E"/>
    <w:rsid w:val="00C309C1"/>
    <w:rsid w:val="00C31233"/>
    <w:rsid w:val="00C322CF"/>
    <w:rsid w:val="00C33043"/>
    <w:rsid w:val="00C3797A"/>
    <w:rsid w:val="00C4177B"/>
    <w:rsid w:val="00C42906"/>
    <w:rsid w:val="00C43429"/>
    <w:rsid w:val="00C4457F"/>
    <w:rsid w:val="00C52653"/>
    <w:rsid w:val="00C528DF"/>
    <w:rsid w:val="00C52BB5"/>
    <w:rsid w:val="00C52C30"/>
    <w:rsid w:val="00C56E17"/>
    <w:rsid w:val="00C65FD6"/>
    <w:rsid w:val="00C705D2"/>
    <w:rsid w:val="00C71486"/>
    <w:rsid w:val="00C7198D"/>
    <w:rsid w:val="00C71C92"/>
    <w:rsid w:val="00C72BAC"/>
    <w:rsid w:val="00C73F9E"/>
    <w:rsid w:val="00C77170"/>
    <w:rsid w:val="00C823CE"/>
    <w:rsid w:val="00C825DE"/>
    <w:rsid w:val="00C82802"/>
    <w:rsid w:val="00C831ED"/>
    <w:rsid w:val="00C83516"/>
    <w:rsid w:val="00C84E1D"/>
    <w:rsid w:val="00C938D4"/>
    <w:rsid w:val="00C9442E"/>
    <w:rsid w:val="00CB1224"/>
    <w:rsid w:val="00CB16A6"/>
    <w:rsid w:val="00CC2841"/>
    <w:rsid w:val="00CC35DE"/>
    <w:rsid w:val="00CC43DC"/>
    <w:rsid w:val="00CC4DC6"/>
    <w:rsid w:val="00CC7CC4"/>
    <w:rsid w:val="00CD654B"/>
    <w:rsid w:val="00CE1962"/>
    <w:rsid w:val="00CE3347"/>
    <w:rsid w:val="00CE4345"/>
    <w:rsid w:val="00CE57C8"/>
    <w:rsid w:val="00CE5A82"/>
    <w:rsid w:val="00CF3225"/>
    <w:rsid w:val="00CF3BCE"/>
    <w:rsid w:val="00D05956"/>
    <w:rsid w:val="00D12CEB"/>
    <w:rsid w:val="00D15FDF"/>
    <w:rsid w:val="00D22B93"/>
    <w:rsid w:val="00D274EC"/>
    <w:rsid w:val="00D3472D"/>
    <w:rsid w:val="00D350E9"/>
    <w:rsid w:val="00D427BC"/>
    <w:rsid w:val="00D55DA6"/>
    <w:rsid w:val="00D62C55"/>
    <w:rsid w:val="00D6468F"/>
    <w:rsid w:val="00D654C7"/>
    <w:rsid w:val="00D84EDA"/>
    <w:rsid w:val="00D862E3"/>
    <w:rsid w:val="00D90BE0"/>
    <w:rsid w:val="00D919F5"/>
    <w:rsid w:val="00D94365"/>
    <w:rsid w:val="00D961D1"/>
    <w:rsid w:val="00D978C1"/>
    <w:rsid w:val="00DA00FA"/>
    <w:rsid w:val="00DA272D"/>
    <w:rsid w:val="00DA31F7"/>
    <w:rsid w:val="00DA44F7"/>
    <w:rsid w:val="00DA6FE9"/>
    <w:rsid w:val="00DA7EA3"/>
    <w:rsid w:val="00DB1AE2"/>
    <w:rsid w:val="00DB2350"/>
    <w:rsid w:val="00DB3595"/>
    <w:rsid w:val="00DC05A1"/>
    <w:rsid w:val="00DC2E02"/>
    <w:rsid w:val="00DC7450"/>
    <w:rsid w:val="00DC78D1"/>
    <w:rsid w:val="00DD03D6"/>
    <w:rsid w:val="00DD06CB"/>
    <w:rsid w:val="00DD1B93"/>
    <w:rsid w:val="00DD1DCE"/>
    <w:rsid w:val="00DD2715"/>
    <w:rsid w:val="00DD2D6F"/>
    <w:rsid w:val="00DD6709"/>
    <w:rsid w:val="00DD7F69"/>
    <w:rsid w:val="00DE039B"/>
    <w:rsid w:val="00DE2165"/>
    <w:rsid w:val="00DF3848"/>
    <w:rsid w:val="00DF488E"/>
    <w:rsid w:val="00DF576E"/>
    <w:rsid w:val="00E00EB9"/>
    <w:rsid w:val="00E0358E"/>
    <w:rsid w:val="00E14089"/>
    <w:rsid w:val="00E16CFB"/>
    <w:rsid w:val="00E17217"/>
    <w:rsid w:val="00E2008D"/>
    <w:rsid w:val="00E32AF6"/>
    <w:rsid w:val="00E33F1D"/>
    <w:rsid w:val="00E3573C"/>
    <w:rsid w:val="00E36849"/>
    <w:rsid w:val="00E3778D"/>
    <w:rsid w:val="00E42C3F"/>
    <w:rsid w:val="00E43C39"/>
    <w:rsid w:val="00E45B05"/>
    <w:rsid w:val="00E46B7E"/>
    <w:rsid w:val="00E5044A"/>
    <w:rsid w:val="00E52DB3"/>
    <w:rsid w:val="00E53746"/>
    <w:rsid w:val="00E60C91"/>
    <w:rsid w:val="00E6160E"/>
    <w:rsid w:val="00E64B87"/>
    <w:rsid w:val="00E66052"/>
    <w:rsid w:val="00E666C9"/>
    <w:rsid w:val="00E81081"/>
    <w:rsid w:val="00E85451"/>
    <w:rsid w:val="00E8705B"/>
    <w:rsid w:val="00E92AF0"/>
    <w:rsid w:val="00E9410A"/>
    <w:rsid w:val="00E963FD"/>
    <w:rsid w:val="00E96496"/>
    <w:rsid w:val="00EA288E"/>
    <w:rsid w:val="00EA6057"/>
    <w:rsid w:val="00EA64E0"/>
    <w:rsid w:val="00EB0910"/>
    <w:rsid w:val="00EB0FBA"/>
    <w:rsid w:val="00EB1E2F"/>
    <w:rsid w:val="00EB429D"/>
    <w:rsid w:val="00EB57F0"/>
    <w:rsid w:val="00EB5F74"/>
    <w:rsid w:val="00EC2FA9"/>
    <w:rsid w:val="00EC4BCC"/>
    <w:rsid w:val="00EC720F"/>
    <w:rsid w:val="00ED522D"/>
    <w:rsid w:val="00ED73F9"/>
    <w:rsid w:val="00EE04A8"/>
    <w:rsid w:val="00EE65AF"/>
    <w:rsid w:val="00EE6DEF"/>
    <w:rsid w:val="00EF358F"/>
    <w:rsid w:val="00EF384B"/>
    <w:rsid w:val="00EF3C91"/>
    <w:rsid w:val="00EF4D02"/>
    <w:rsid w:val="00EF57A6"/>
    <w:rsid w:val="00F05423"/>
    <w:rsid w:val="00F06127"/>
    <w:rsid w:val="00F11DFB"/>
    <w:rsid w:val="00F13B74"/>
    <w:rsid w:val="00F141A5"/>
    <w:rsid w:val="00F15C53"/>
    <w:rsid w:val="00F22939"/>
    <w:rsid w:val="00F24677"/>
    <w:rsid w:val="00F278C4"/>
    <w:rsid w:val="00F31105"/>
    <w:rsid w:val="00F32F28"/>
    <w:rsid w:val="00F339BE"/>
    <w:rsid w:val="00F43B80"/>
    <w:rsid w:val="00F44AF2"/>
    <w:rsid w:val="00F44DF2"/>
    <w:rsid w:val="00F502C4"/>
    <w:rsid w:val="00F54EC7"/>
    <w:rsid w:val="00F6205C"/>
    <w:rsid w:val="00F66354"/>
    <w:rsid w:val="00F7113A"/>
    <w:rsid w:val="00F72260"/>
    <w:rsid w:val="00F817C8"/>
    <w:rsid w:val="00F839CF"/>
    <w:rsid w:val="00F84814"/>
    <w:rsid w:val="00F91C83"/>
    <w:rsid w:val="00F93A55"/>
    <w:rsid w:val="00FA00AC"/>
    <w:rsid w:val="00FA0EBD"/>
    <w:rsid w:val="00FA2A3F"/>
    <w:rsid w:val="00FA3CA5"/>
    <w:rsid w:val="00FA7B6B"/>
    <w:rsid w:val="00FB0BB2"/>
    <w:rsid w:val="00FB1EBB"/>
    <w:rsid w:val="00FB3CCD"/>
    <w:rsid w:val="00FC1156"/>
    <w:rsid w:val="00FC6658"/>
    <w:rsid w:val="00FD24AC"/>
    <w:rsid w:val="00FD48D3"/>
    <w:rsid w:val="00FE0928"/>
    <w:rsid w:val="00FE2415"/>
    <w:rsid w:val="00FE2756"/>
    <w:rsid w:val="00FE7D32"/>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46F571"/>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561"/>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uiPriority w:val="39"/>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2"/>
    <w:uiPriority w:val="99"/>
    <w:unhideWhenUsed/>
    <w:rsid w:val="003E77F5"/>
    <w:pPr>
      <w:tabs>
        <w:tab w:val="center" w:pos="4513"/>
        <w:tab w:val="right" w:pos="9026"/>
      </w:tabs>
      <w:snapToGrid w:val="0"/>
    </w:pPr>
  </w:style>
  <w:style w:type="character" w:customStyle="1" w:styleId="Char2">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3"/>
    <w:uiPriority w:val="11"/>
    <w:qFormat/>
    <w:rsid w:val="00292FA2"/>
    <w:pPr>
      <w:spacing w:after="60"/>
      <w:jc w:val="center"/>
      <w:outlineLvl w:val="1"/>
    </w:pPr>
    <w:rPr>
      <w:rFonts w:asciiTheme="majorHAnsi" w:eastAsia="돋움" w:hAnsiTheme="majorHAnsi" w:cstheme="majorBidi"/>
      <w:i/>
      <w:iCs/>
      <w:sz w:val="24"/>
    </w:rPr>
  </w:style>
  <w:style w:type="character" w:customStyle="1" w:styleId="Char3">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4"/>
    <w:uiPriority w:val="99"/>
    <w:semiHidden/>
    <w:unhideWhenUsed/>
    <w:rsid w:val="000A71F6"/>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84897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701EE-1429-4265-A1FA-FFB707B3C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1213</Words>
  <Characters>6918</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Admini</cp:lastModifiedBy>
  <cp:revision>6</cp:revision>
  <dcterms:created xsi:type="dcterms:W3CDTF">2016-08-13T01:45:00Z</dcterms:created>
  <dcterms:modified xsi:type="dcterms:W3CDTF">2016-08-13T03:42:00Z</dcterms:modified>
</cp:coreProperties>
</file>